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color w:val="000000" w:themeColor="text1"/>
          <w:sz w:val="44"/>
          <w14:textFill>
            <w14:solidFill>
              <w14:schemeClr w14:val="tx1"/>
            </w14:solidFill>
          </w14:textFill>
        </w:rPr>
      </w:pPr>
    </w:p>
    <w:p>
      <w:pPr>
        <w:rPr>
          <w:color w:val="000000" w:themeColor="text1"/>
          <w:sz w:val="44"/>
          <w14:textFill>
            <w14:solidFill>
              <w14:schemeClr w14:val="tx1"/>
            </w14:solidFill>
          </w14:textFill>
        </w:rPr>
      </w:pPr>
    </w:p>
    <w:p>
      <w:pPr>
        <w:rPr>
          <w:color w:val="000000" w:themeColor="text1"/>
          <w:sz w:val="44"/>
          <w14:textFill>
            <w14:solidFill>
              <w14:schemeClr w14:val="tx1"/>
            </w14:solidFill>
          </w14:textFill>
        </w:rPr>
      </w:pPr>
    </w:p>
    <w:p>
      <w:pPr>
        <w:rPr>
          <w:color w:val="000000" w:themeColor="text1"/>
          <w:sz w:val="44"/>
          <w14:textFill>
            <w14:solidFill>
              <w14:schemeClr w14:val="tx1"/>
            </w14:solidFill>
          </w14:textFill>
        </w:rPr>
      </w:pPr>
    </w:p>
    <w:p>
      <w:pPr>
        <w:rPr>
          <w:color w:val="000000" w:themeColor="text1"/>
          <w:sz w:val="10"/>
          <w:u w:val="single"/>
          <w14:textFill>
            <w14:solidFill>
              <w14:schemeClr w14:val="tx1"/>
            </w14:solidFill>
          </w14:textFill>
        </w:rPr>
      </w:pPr>
    </w:p>
    <w:p>
      <w:pPr>
        <w:ind w:firstLine="2088" w:firstLineChars="400"/>
        <w:rPr>
          <w:rFonts w:ascii="宋体" w:hAnsi="宋体"/>
          <w:b/>
          <w:color w:val="000000" w:themeColor="text1"/>
          <w:sz w:val="52"/>
          <w14:textFill>
            <w14:solidFill>
              <w14:schemeClr w14:val="tx1"/>
            </w14:solidFill>
          </w14:textFill>
        </w:rPr>
      </w:pPr>
      <w:r>
        <w:rPr>
          <w:rFonts w:hint="eastAsia" w:ascii="宋体" w:hAnsi="宋体"/>
          <w:b/>
          <w:color w:val="000000" w:themeColor="text1"/>
          <w:sz w:val="52"/>
          <w14:textFill>
            <w14:solidFill>
              <w14:schemeClr w14:val="tx1"/>
            </w14:solidFill>
          </w14:textFill>
        </w:rPr>
        <w:t>商品砼采购招标文件</w:t>
      </w:r>
    </w:p>
    <w:p>
      <w:pPr>
        <w:rPr>
          <w:rFonts w:ascii="宋体" w:hAnsi="宋体"/>
          <w:color w:val="000000" w:themeColor="text1"/>
          <w:sz w:val="28"/>
          <w:u w:val="single"/>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cs="宋体"/>
          <w:b/>
          <w:color w:val="000000" w:themeColor="text1"/>
          <w:spacing w:val="-6"/>
          <w:sz w:val="24"/>
          <w:szCs w:val="24"/>
          <w14:textFill>
            <w14:solidFill>
              <w14:schemeClr w14:val="tx1"/>
            </w14:solidFill>
          </w14:textFill>
        </w:rPr>
      </w:pPr>
      <w:r>
        <w:rPr>
          <w:rFonts w:hint="eastAsia" w:cs="宋体"/>
          <w:b/>
          <w:color w:val="000000" w:themeColor="text1"/>
          <w:sz w:val="30"/>
          <w:szCs w:val="30"/>
          <w14:textFill>
            <w14:solidFill>
              <w14:schemeClr w14:val="tx1"/>
            </w14:solidFill>
          </w14:textFill>
        </w:rPr>
        <w:t>招标项目：</w:t>
      </w:r>
      <w:bookmarkStart w:id="0" w:name="_Hlk126697649"/>
      <w:r>
        <w:rPr>
          <w:rFonts w:hint="eastAsia" w:cs="宋体"/>
          <w:b/>
          <w:color w:val="000000" w:themeColor="text1"/>
          <w:spacing w:val="-6"/>
          <w:sz w:val="28"/>
          <w:szCs w:val="28"/>
          <w14:textFill>
            <w14:solidFill>
              <w14:schemeClr w14:val="tx1"/>
            </w14:solidFill>
          </w14:textFill>
        </w:rPr>
        <w:t>淮河入海水道二期工程盐城段202</w:t>
      </w:r>
      <w:r>
        <w:rPr>
          <w:rFonts w:cs="宋体"/>
          <w:b/>
          <w:color w:val="000000" w:themeColor="text1"/>
          <w:spacing w:val="-6"/>
          <w:sz w:val="28"/>
          <w:szCs w:val="28"/>
          <w14:textFill>
            <w14:solidFill>
              <w14:schemeClr w14:val="tx1"/>
            </w14:solidFill>
          </w14:textFill>
        </w:rPr>
        <w:t>3</w:t>
      </w:r>
      <w:r>
        <w:rPr>
          <w:rFonts w:hint="eastAsia" w:cs="宋体"/>
          <w:b/>
          <w:color w:val="000000" w:themeColor="text1"/>
          <w:spacing w:val="-6"/>
          <w:sz w:val="28"/>
          <w:szCs w:val="28"/>
          <w14:textFill>
            <w14:solidFill>
              <w14:schemeClr w14:val="tx1"/>
            </w14:solidFill>
          </w14:textFill>
        </w:rPr>
        <w:t>年度河道工程施工</w:t>
      </w:r>
      <w:r>
        <w:rPr>
          <w:rFonts w:cs="宋体"/>
          <w:b/>
          <w:color w:val="000000" w:themeColor="text1"/>
          <w:spacing w:val="-6"/>
          <w:sz w:val="28"/>
          <w:szCs w:val="28"/>
          <w14:textFill>
            <w14:solidFill>
              <w14:schemeClr w14:val="tx1"/>
            </w14:solidFill>
          </w14:textFill>
        </w:rPr>
        <w:t>3</w:t>
      </w:r>
      <w:r>
        <w:rPr>
          <w:rFonts w:hint="eastAsia" w:cs="宋体"/>
          <w:b/>
          <w:color w:val="000000" w:themeColor="text1"/>
          <w:spacing w:val="-6"/>
          <w:sz w:val="28"/>
          <w:szCs w:val="28"/>
          <w14:textFill>
            <w14:solidFill>
              <w14:schemeClr w14:val="tx1"/>
            </w14:solidFill>
          </w14:textFill>
        </w:rPr>
        <w:t>标</w:t>
      </w:r>
      <w:bookmarkEnd w:id="0"/>
      <w:r>
        <w:rPr>
          <w:rFonts w:hint="eastAsia" w:cs="宋体"/>
          <w:b/>
          <w:color w:val="000000" w:themeColor="text1"/>
          <w:spacing w:val="-6"/>
          <w:sz w:val="28"/>
          <w:szCs w:val="28"/>
          <w14:textFill>
            <w14:solidFill>
              <w14:schemeClr w14:val="tx1"/>
            </w14:solidFill>
          </w14:textFill>
        </w:rPr>
        <w:t>项目</w:t>
      </w:r>
    </w:p>
    <w:p>
      <w:pPr>
        <w:pStyle w:val="2"/>
        <w:rPr>
          <w:color w:val="000000" w:themeColor="text1"/>
          <w14:textFill>
            <w14:solidFill>
              <w14:schemeClr w14:val="tx1"/>
            </w14:solidFill>
          </w14:textFill>
        </w:rPr>
      </w:pPr>
    </w:p>
    <w:p>
      <w:pPr>
        <w:spacing w:line="440" w:lineRule="exact"/>
        <w:jc w:val="left"/>
        <w:rPr>
          <w:rFonts w:cs="宋体"/>
          <w:b/>
          <w:color w:val="000000" w:themeColor="text1"/>
          <w:sz w:val="10"/>
          <w:szCs w:val="10"/>
          <w14:textFill>
            <w14:solidFill>
              <w14:schemeClr w14:val="tx1"/>
            </w14:solidFill>
          </w14:textFill>
        </w:rPr>
      </w:pPr>
      <w:r>
        <w:rPr>
          <w:rFonts w:hint="eastAsia" w:cs="宋体"/>
          <w:b/>
          <w:color w:val="000000" w:themeColor="text1"/>
          <w:spacing w:val="-2"/>
          <w:sz w:val="30"/>
          <w:szCs w:val="30"/>
          <w14:textFill>
            <w14:solidFill>
              <w14:schemeClr w14:val="tx1"/>
            </w14:solidFill>
          </w14:textFill>
        </w:rPr>
        <w:t>招</w:t>
      </w:r>
      <w:r>
        <w:rPr>
          <w:rFonts w:cs="宋体"/>
          <w:b/>
          <w:color w:val="000000" w:themeColor="text1"/>
          <w:spacing w:val="-2"/>
          <w:sz w:val="30"/>
          <w:szCs w:val="30"/>
          <w14:textFill>
            <w14:solidFill>
              <w14:schemeClr w14:val="tx1"/>
            </w14:solidFill>
          </w14:textFill>
        </w:rPr>
        <w:t xml:space="preserve">  </w:t>
      </w:r>
      <w:r>
        <w:rPr>
          <w:rFonts w:hint="eastAsia" w:cs="宋体"/>
          <w:b/>
          <w:color w:val="000000" w:themeColor="text1"/>
          <w:spacing w:val="-2"/>
          <w:sz w:val="30"/>
          <w:szCs w:val="30"/>
          <w14:textFill>
            <w14:solidFill>
              <w14:schemeClr w14:val="tx1"/>
            </w14:solidFill>
          </w14:textFill>
        </w:rPr>
        <w:t>标</w:t>
      </w:r>
      <w:r>
        <w:rPr>
          <w:rFonts w:cs="宋体"/>
          <w:b/>
          <w:color w:val="000000" w:themeColor="text1"/>
          <w:spacing w:val="-2"/>
          <w:sz w:val="30"/>
          <w:szCs w:val="30"/>
          <w14:textFill>
            <w14:solidFill>
              <w14:schemeClr w14:val="tx1"/>
            </w14:solidFill>
          </w14:textFill>
        </w:rPr>
        <w:t xml:space="preserve">  </w:t>
      </w:r>
      <w:r>
        <w:rPr>
          <w:rFonts w:hint="eastAsia" w:cs="宋体"/>
          <w:b/>
          <w:color w:val="000000" w:themeColor="text1"/>
          <w:spacing w:val="-2"/>
          <w:sz w:val="30"/>
          <w:szCs w:val="30"/>
          <w14:textFill>
            <w14:solidFill>
              <w14:schemeClr w14:val="tx1"/>
            </w14:solidFill>
          </w14:textFill>
        </w:rPr>
        <w:t>人</w:t>
      </w:r>
      <w:r>
        <w:rPr>
          <w:rFonts w:hint="eastAsia" w:cs="宋体"/>
          <w:b/>
          <w:color w:val="000000" w:themeColor="text1"/>
          <w:sz w:val="30"/>
          <w:szCs w:val="30"/>
          <w14:textFill>
            <w14:solidFill>
              <w14:schemeClr w14:val="tx1"/>
            </w14:solidFill>
          </w14:textFill>
        </w:rPr>
        <w:t>：江苏省水利建设工程有限公司</w:t>
      </w:r>
    </w:p>
    <w:p>
      <w:pPr>
        <w:pStyle w:val="2"/>
        <w:rPr>
          <w:color w:val="000000" w:themeColor="text1"/>
          <w14:textFill>
            <w14:solidFill>
              <w14:schemeClr w14:val="tx1"/>
            </w14:solidFill>
          </w14:textFill>
        </w:rPr>
      </w:pPr>
    </w:p>
    <w:p>
      <w:pPr>
        <w:spacing w:line="440" w:lineRule="exact"/>
        <w:ind w:left="2108" w:hanging="2108" w:hangingChars="700"/>
        <w:jc w:val="left"/>
        <w:rPr>
          <w:rFonts w:cs="宋体"/>
          <w:b/>
          <w:color w:val="000000" w:themeColor="text1"/>
          <w:sz w:val="10"/>
          <w:szCs w:val="10"/>
          <w14:textFill>
            <w14:solidFill>
              <w14:schemeClr w14:val="tx1"/>
            </w14:solidFill>
          </w14:textFill>
        </w:rPr>
      </w:pPr>
      <w:r>
        <w:rPr>
          <w:rFonts w:hint="eastAsia" w:cs="宋体"/>
          <w:b/>
          <w:color w:val="000000" w:themeColor="text1"/>
          <w:sz w:val="30"/>
          <w:szCs w:val="30"/>
          <w14:textFill>
            <w14:solidFill>
              <w14:schemeClr w14:val="tx1"/>
            </w14:solidFill>
          </w14:textFill>
        </w:rPr>
        <w:t>现场管理机构：江苏省水利建设工程有限公司淮河入海水道二期工程盐城段202</w:t>
      </w:r>
      <w:r>
        <w:rPr>
          <w:rFonts w:cs="宋体"/>
          <w:b/>
          <w:color w:val="000000" w:themeColor="text1"/>
          <w:sz w:val="30"/>
          <w:szCs w:val="30"/>
          <w14:textFill>
            <w14:solidFill>
              <w14:schemeClr w14:val="tx1"/>
            </w14:solidFill>
          </w14:textFill>
        </w:rPr>
        <w:t>3</w:t>
      </w:r>
      <w:r>
        <w:rPr>
          <w:rFonts w:hint="eastAsia" w:cs="宋体"/>
          <w:b/>
          <w:color w:val="000000" w:themeColor="text1"/>
          <w:sz w:val="30"/>
          <w:szCs w:val="30"/>
          <w14:textFill>
            <w14:solidFill>
              <w14:schemeClr w14:val="tx1"/>
            </w14:solidFill>
          </w14:textFill>
        </w:rPr>
        <w:t>年度河道工程施工</w:t>
      </w:r>
      <w:r>
        <w:rPr>
          <w:rFonts w:cs="宋体"/>
          <w:b/>
          <w:color w:val="000000" w:themeColor="text1"/>
          <w:sz w:val="30"/>
          <w:szCs w:val="30"/>
          <w14:textFill>
            <w14:solidFill>
              <w14:schemeClr w14:val="tx1"/>
            </w14:solidFill>
          </w14:textFill>
        </w:rPr>
        <w:t>3</w:t>
      </w:r>
      <w:r>
        <w:rPr>
          <w:rFonts w:hint="eastAsia" w:cs="宋体"/>
          <w:b/>
          <w:color w:val="000000" w:themeColor="text1"/>
          <w:sz w:val="30"/>
          <w:szCs w:val="30"/>
          <w14:textFill>
            <w14:solidFill>
              <w14:schemeClr w14:val="tx1"/>
            </w14:solidFill>
          </w14:textFill>
        </w:rPr>
        <w:t>标项目经理部</w:t>
      </w:r>
    </w:p>
    <w:p>
      <w:pPr>
        <w:pStyle w:val="2"/>
        <w:rPr>
          <w:color w:val="000000" w:themeColor="text1"/>
          <w14:textFill>
            <w14:solidFill>
              <w14:schemeClr w14:val="tx1"/>
            </w14:solidFill>
          </w14:textFill>
        </w:rPr>
      </w:pPr>
    </w:p>
    <w:p>
      <w:pPr>
        <w:spacing w:line="440" w:lineRule="exact"/>
        <w:jc w:val="left"/>
        <w:rPr>
          <w:rFonts w:hint="default" w:eastAsia="宋体" w:cs="宋体"/>
          <w:b/>
          <w:color w:val="000000" w:themeColor="text1"/>
          <w:sz w:val="30"/>
          <w:szCs w:val="30"/>
          <w:lang w:val="en-US" w:eastAsia="zh-CN"/>
          <w14:textFill>
            <w14:solidFill>
              <w14:schemeClr w14:val="tx1"/>
            </w14:solidFill>
          </w14:textFill>
        </w:rPr>
      </w:pPr>
      <w:r>
        <w:rPr>
          <w:rFonts w:hint="eastAsia" w:cs="宋体"/>
          <w:b/>
          <w:color w:val="000000" w:themeColor="text1"/>
          <w:sz w:val="30"/>
          <w:szCs w:val="30"/>
          <w14:textFill>
            <w14:solidFill>
              <w14:schemeClr w14:val="tx1"/>
            </w14:solidFill>
          </w14:textFill>
        </w:rPr>
        <w:t>编</w:t>
      </w:r>
      <w:r>
        <w:rPr>
          <w:rFonts w:cs="宋体"/>
          <w:b/>
          <w:color w:val="000000" w:themeColor="text1"/>
          <w:sz w:val="30"/>
          <w:szCs w:val="30"/>
          <w14:textFill>
            <w14:solidFill>
              <w14:schemeClr w14:val="tx1"/>
            </w14:solidFill>
          </w14:textFill>
        </w:rPr>
        <w:t xml:space="preserve"> </w:t>
      </w:r>
      <w:r>
        <w:rPr>
          <w:rFonts w:hint="eastAsia" w:cs="宋体"/>
          <w:b/>
          <w:color w:val="000000" w:themeColor="text1"/>
          <w:sz w:val="30"/>
          <w:szCs w:val="30"/>
          <w14:textFill>
            <w14:solidFill>
              <w14:schemeClr w14:val="tx1"/>
            </w14:solidFill>
          </w14:textFill>
        </w:rPr>
        <w:t>制</w:t>
      </w:r>
      <w:r>
        <w:rPr>
          <w:rFonts w:cs="宋体"/>
          <w:b/>
          <w:color w:val="000000" w:themeColor="text1"/>
          <w:sz w:val="30"/>
          <w:szCs w:val="30"/>
          <w14:textFill>
            <w14:solidFill>
              <w14:schemeClr w14:val="tx1"/>
            </w14:solidFill>
          </w14:textFill>
        </w:rPr>
        <w:t xml:space="preserve"> </w:t>
      </w:r>
      <w:r>
        <w:rPr>
          <w:rFonts w:hint="eastAsia" w:cs="宋体"/>
          <w:b/>
          <w:color w:val="000000" w:themeColor="text1"/>
          <w:sz w:val="30"/>
          <w:szCs w:val="30"/>
          <w14:textFill>
            <w14:solidFill>
              <w14:schemeClr w14:val="tx1"/>
            </w14:solidFill>
          </w14:textFill>
        </w:rPr>
        <w:t>日</w:t>
      </w:r>
      <w:r>
        <w:rPr>
          <w:rFonts w:cs="宋体"/>
          <w:b/>
          <w:color w:val="000000" w:themeColor="text1"/>
          <w:sz w:val="30"/>
          <w:szCs w:val="30"/>
          <w14:textFill>
            <w14:solidFill>
              <w14:schemeClr w14:val="tx1"/>
            </w14:solidFill>
          </w14:textFill>
        </w:rPr>
        <w:t xml:space="preserve"> </w:t>
      </w:r>
      <w:r>
        <w:rPr>
          <w:rFonts w:hint="eastAsia" w:cs="宋体"/>
          <w:b/>
          <w:color w:val="000000" w:themeColor="text1"/>
          <w:sz w:val="30"/>
          <w:szCs w:val="30"/>
          <w14:textFill>
            <w14:solidFill>
              <w14:schemeClr w14:val="tx1"/>
            </w14:solidFill>
          </w14:textFill>
        </w:rPr>
        <w:t>期：</w:t>
      </w:r>
      <w:r>
        <w:rPr>
          <w:rFonts w:hint="eastAsia" w:cs="宋体"/>
          <w:b/>
          <w:color w:val="000000" w:themeColor="text1"/>
          <w:sz w:val="30"/>
          <w:szCs w:val="30"/>
          <w:highlight w:val="none"/>
          <w14:textFill>
            <w14:solidFill>
              <w14:schemeClr w14:val="tx1"/>
            </w14:solidFill>
          </w14:textFill>
        </w:rPr>
        <w:t>二○二四年一月</w:t>
      </w:r>
      <w:r>
        <w:rPr>
          <w:rFonts w:hint="eastAsia" w:cs="宋体"/>
          <w:b/>
          <w:color w:val="000000" w:themeColor="text1"/>
          <w:sz w:val="30"/>
          <w:szCs w:val="30"/>
          <w:highlight w:val="none"/>
          <w:lang w:val="en-US" w:eastAsia="zh-CN"/>
          <w14:textFill>
            <w14:solidFill>
              <w14:schemeClr w14:val="tx1"/>
            </w14:solidFill>
          </w14:textFill>
        </w:rPr>
        <w:t>二十二日</w:t>
      </w:r>
    </w:p>
    <w:p>
      <w:pPr>
        <w:rPr>
          <w:color w:val="000000" w:themeColor="text1"/>
          <w:sz w:val="28"/>
          <w14:textFill>
            <w14:solidFill>
              <w14:schemeClr w14:val="tx1"/>
            </w14:solidFill>
          </w14:textFill>
        </w:rPr>
      </w:pPr>
    </w:p>
    <w:p>
      <w:pPr>
        <w:rPr>
          <w:color w:val="000000" w:themeColor="text1"/>
          <w:sz w:val="28"/>
          <w14:textFill>
            <w14:solidFill>
              <w14:schemeClr w14:val="tx1"/>
            </w14:solidFill>
          </w14:textFill>
        </w:rPr>
      </w:pPr>
    </w:p>
    <w:p>
      <w:pPr>
        <w:snapToGrid/>
        <w:spacing w:before="0" w:beforeLines="-2147483648" w:after="0" w:afterLines="-2147483648" w:line="240" w:lineRule="auto"/>
        <w:ind w:firstLine="0" w:firstLineChars="0"/>
        <w:jc w:val="left"/>
        <w:textAlignment w:val="auto"/>
        <w:rPr>
          <w:rFonts w:hint="eastAsia"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br w:type="page"/>
      </w:r>
    </w:p>
    <w:p>
      <w:pPr>
        <w:snapToGrid w:val="0"/>
        <w:spacing w:before="62" w:beforeLines="20" w:after="62" w:afterLines="20" w:line="360" w:lineRule="auto"/>
        <w:ind w:firstLine="551" w:firstLineChars="196"/>
        <w:jc w:val="left"/>
        <w:textAlignment w:val="center"/>
        <w:rPr>
          <w:rFonts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一、工程概况</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1、工程名称：</w:t>
      </w:r>
      <w:r>
        <w:rPr>
          <w:rFonts w:hint="eastAsia" w:ascii="宋体" w:hAnsi="宋体"/>
          <w:color w:val="000000" w:themeColor="text1"/>
          <w:kern w:val="0"/>
          <w:sz w:val="28"/>
          <w14:textFill>
            <w14:solidFill>
              <w14:schemeClr w14:val="tx1"/>
            </w14:solidFill>
          </w14:textFill>
        </w:rPr>
        <w:t>江苏省水利建设工程有限公司淮河入海水道二期工程盐城段202</w:t>
      </w:r>
      <w:r>
        <w:rPr>
          <w:rFonts w:ascii="宋体" w:hAnsi="宋体"/>
          <w:color w:val="000000" w:themeColor="text1"/>
          <w:kern w:val="0"/>
          <w:sz w:val="28"/>
          <w14:textFill>
            <w14:solidFill>
              <w14:schemeClr w14:val="tx1"/>
            </w14:solidFill>
          </w14:textFill>
        </w:rPr>
        <w:t>3</w:t>
      </w:r>
      <w:r>
        <w:rPr>
          <w:rFonts w:hint="eastAsia" w:ascii="宋体" w:hAnsi="宋体"/>
          <w:color w:val="000000" w:themeColor="text1"/>
          <w:kern w:val="0"/>
          <w:sz w:val="28"/>
          <w14:textFill>
            <w14:solidFill>
              <w14:schemeClr w14:val="tx1"/>
            </w14:solidFill>
          </w14:textFill>
        </w:rPr>
        <w:t>年度河道工程施工</w:t>
      </w:r>
      <w:r>
        <w:rPr>
          <w:rFonts w:ascii="宋体" w:hAnsi="宋体"/>
          <w:color w:val="000000" w:themeColor="text1"/>
          <w:kern w:val="0"/>
          <w:sz w:val="28"/>
          <w14:textFill>
            <w14:solidFill>
              <w14:schemeClr w14:val="tx1"/>
            </w14:solidFill>
          </w14:textFill>
        </w:rPr>
        <w:t>3</w:t>
      </w:r>
      <w:r>
        <w:rPr>
          <w:rFonts w:hint="eastAsia" w:ascii="宋体" w:hAnsi="宋体"/>
          <w:color w:val="000000" w:themeColor="text1"/>
          <w:kern w:val="0"/>
          <w:sz w:val="28"/>
          <w14:textFill>
            <w14:solidFill>
              <w14:schemeClr w14:val="tx1"/>
            </w14:solidFill>
          </w14:textFill>
        </w:rPr>
        <w:t>标项目。</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2、工程地址：盐城市阜宁县芦蒲镇。</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3、混凝土数量：总需求量约</w:t>
      </w:r>
      <w:r>
        <w:rPr>
          <w:rFonts w:ascii="宋体" w:hAnsi="宋体"/>
          <w:color w:val="000000" w:themeColor="text1"/>
          <w:sz w:val="28"/>
          <w14:textFill>
            <w14:solidFill>
              <w14:schemeClr w14:val="tx1"/>
            </w14:solidFill>
          </w14:textFill>
        </w:rPr>
        <w:t>4.48</w:t>
      </w:r>
      <w:r>
        <w:rPr>
          <w:rFonts w:hint="eastAsia" w:ascii="宋体" w:hAnsi="宋体"/>
          <w:color w:val="000000" w:themeColor="text1"/>
          <w:sz w:val="28"/>
          <w14:textFill>
            <w14:solidFill>
              <w14:schemeClr w14:val="tx1"/>
            </w14:solidFill>
          </w14:textFill>
        </w:rPr>
        <w:t>万m³。</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4</w:t>
      </w:r>
      <w:r>
        <w:rPr>
          <w:rFonts w:hint="eastAsia" w:ascii="宋体" w:hAnsi="宋体"/>
          <w:color w:val="000000" w:themeColor="text1"/>
          <w:sz w:val="28"/>
          <w14:textFill>
            <w14:solidFill>
              <w14:schemeClr w14:val="tx1"/>
            </w14:solidFill>
          </w14:textFill>
        </w:rPr>
        <w:t>、工程施工工期：约</w:t>
      </w:r>
      <w:r>
        <w:rPr>
          <w:rFonts w:ascii="宋体" w:hAnsi="宋体"/>
          <w:color w:val="000000" w:themeColor="text1"/>
          <w:sz w:val="28"/>
          <w14:textFill>
            <w14:solidFill>
              <w14:schemeClr w14:val="tx1"/>
            </w14:solidFill>
          </w14:textFill>
        </w:rPr>
        <w:t>36</w:t>
      </w:r>
      <w:r>
        <w:rPr>
          <w:rFonts w:hint="eastAsia" w:ascii="宋体" w:hAnsi="宋体"/>
          <w:color w:val="000000" w:themeColor="text1"/>
          <w:sz w:val="28"/>
          <w14:textFill>
            <w14:solidFill>
              <w14:schemeClr w14:val="tx1"/>
            </w14:solidFill>
          </w14:textFill>
        </w:rPr>
        <w:t>个月，预计从2</w:t>
      </w:r>
      <w:r>
        <w:rPr>
          <w:rFonts w:ascii="宋体" w:hAnsi="宋体"/>
          <w:color w:val="000000" w:themeColor="text1"/>
          <w:sz w:val="28"/>
          <w14:textFill>
            <w14:solidFill>
              <w14:schemeClr w14:val="tx1"/>
            </w14:solidFill>
          </w14:textFill>
        </w:rPr>
        <w:t>024</w:t>
      </w:r>
      <w:r>
        <w:rPr>
          <w:rFonts w:hint="eastAsia" w:ascii="宋体" w:hAnsi="宋体"/>
          <w:color w:val="000000" w:themeColor="text1"/>
          <w:sz w:val="28"/>
          <w14:textFill>
            <w14:solidFill>
              <w14:schemeClr w14:val="tx1"/>
            </w14:solidFill>
          </w14:textFill>
        </w:rPr>
        <w:t>年3月份开始。</w:t>
      </w:r>
    </w:p>
    <w:p>
      <w:pPr>
        <w:snapToGrid w:val="0"/>
        <w:spacing w:line="360" w:lineRule="auto"/>
        <w:ind w:firstLine="562" w:firstLineChars="200"/>
        <w:rPr>
          <w:rFonts w:ascii="宋体" w:hAnsi="宋体"/>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二、招标内容</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商品砼费用(包括混凝土出厂价、自搅拌站至施工现场的运费、泵送费、冬雨季施工费及所掺外加剂费用)，单价承包，按实计量。</w:t>
      </w:r>
    </w:p>
    <w:p>
      <w:pPr>
        <w:snapToGrid w:val="0"/>
        <w:spacing w:line="360" w:lineRule="auto"/>
        <w:ind w:firstLine="562" w:firstLineChars="200"/>
        <w:rPr>
          <w:rFonts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三、招标方式</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采取公开招标、公开评标。</w:t>
      </w:r>
    </w:p>
    <w:p>
      <w:pPr>
        <w:snapToGrid w:val="0"/>
        <w:spacing w:line="360" w:lineRule="auto"/>
        <w:ind w:firstLine="562" w:firstLineChars="200"/>
        <w:rPr>
          <w:rFonts w:ascii="宋体" w:hAnsi="宋体"/>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四、投标须知</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1、投标单位资质要求：具备预拌商品砼资质要求。施工现场混凝土日供应能力不低于5</w:t>
      </w:r>
      <w:r>
        <w:rPr>
          <w:rFonts w:ascii="宋体" w:hAnsi="宋体"/>
          <w:color w:val="000000" w:themeColor="text1"/>
          <w:sz w:val="28"/>
          <w14:textFill>
            <w14:solidFill>
              <w14:schemeClr w14:val="tx1"/>
            </w14:solidFill>
          </w14:textFill>
        </w:rPr>
        <w:t>00</w:t>
      </w:r>
      <w:r>
        <w:rPr>
          <w:rFonts w:hint="eastAsia" w:ascii="宋体" w:hAnsi="宋体"/>
          <w:color w:val="000000" w:themeColor="text1"/>
          <w:sz w:val="28"/>
          <w14:textFill>
            <w14:solidFill>
              <w14:schemeClr w14:val="tx1"/>
            </w14:solidFill>
          </w14:textFill>
        </w:rPr>
        <w:t>m</w:t>
      </w:r>
      <w:r>
        <w:rPr>
          <w:rFonts w:ascii="宋体" w:hAnsi="宋体"/>
          <w:color w:val="000000" w:themeColor="text1"/>
          <w:sz w:val="28"/>
          <w:vertAlign w:val="superscript"/>
          <w14:textFill>
            <w14:solidFill>
              <w14:schemeClr w14:val="tx1"/>
            </w14:solidFill>
          </w14:textFill>
        </w:rPr>
        <w:t>3</w:t>
      </w:r>
      <w:r>
        <w:rPr>
          <w:rFonts w:hint="eastAsia" w:ascii="宋体" w:hAnsi="宋体"/>
          <w:color w:val="000000" w:themeColor="text1"/>
          <w:sz w:val="28"/>
          <w14:textFill>
            <w14:solidFill>
              <w14:schemeClr w14:val="tx1"/>
            </w14:solidFill>
          </w14:textFill>
        </w:rPr>
        <w:t>，运输及泵送设备同时满足4个浇筑点的需要，厂家砼供应距离本项目施工区范围原则上不超过2</w:t>
      </w:r>
      <w:r>
        <w:rPr>
          <w:rFonts w:ascii="宋体" w:hAnsi="宋体"/>
          <w:color w:val="000000" w:themeColor="text1"/>
          <w:sz w:val="28"/>
          <w14:textFill>
            <w14:solidFill>
              <w14:schemeClr w14:val="tx1"/>
            </w14:solidFill>
          </w14:textFill>
        </w:rPr>
        <w:t>5KM</w:t>
      </w:r>
      <w:r>
        <w:rPr>
          <w:rFonts w:hint="eastAsia" w:ascii="宋体" w:hAnsi="宋体"/>
          <w:color w:val="000000" w:themeColor="text1"/>
          <w:sz w:val="28"/>
          <w14:textFill>
            <w14:solidFill>
              <w14:schemeClr w14:val="tx1"/>
            </w14:solidFill>
          </w14:textFill>
        </w:rPr>
        <w:t>。</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2、投标报价：按投标报价承诺函格式要求填写。</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3</w:t>
      </w:r>
      <w:r>
        <w:rPr>
          <w:rFonts w:hint="eastAsia" w:ascii="宋体" w:hAnsi="宋体"/>
          <w:color w:val="000000" w:themeColor="text1"/>
          <w:sz w:val="28"/>
          <w14:textFill>
            <w14:solidFill>
              <w14:schemeClr w14:val="tx1"/>
            </w14:solidFill>
          </w14:textFill>
        </w:rPr>
        <w:t>、投标报价为交货到招标人指定施工现场的到工价应包括：商品砼的出厂价、罐车运费、泵送费、所有税费、保险费、泵送配管费、外加剂及特殊要求等费用。</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4</w:t>
      </w:r>
      <w:r>
        <w:rPr>
          <w:rFonts w:hint="eastAsia" w:ascii="宋体" w:hAnsi="宋体"/>
          <w:color w:val="000000" w:themeColor="text1"/>
          <w:sz w:val="28"/>
          <w14:textFill>
            <w14:solidFill>
              <w14:schemeClr w14:val="tx1"/>
            </w14:solidFill>
          </w14:textFill>
        </w:rPr>
        <w:t>、投标保证金：投标人须在</w:t>
      </w:r>
      <w:r>
        <w:rPr>
          <w:rFonts w:hint="eastAsia" w:ascii="宋体" w:hAnsi="宋体"/>
          <w:color w:val="000000" w:themeColor="text1"/>
          <w:sz w:val="28"/>
          <w:highlight w:val="none"/>
          <w14:textFill>
            <w14:solidFill>
              <w14:schemeClr w14:val="tx1"/>
            </w14:solidFill>
          </w14:textFill>
        </w:rPr>
        <w:t>2</w:t>
      </w:r>
      <w:r>
        <w:rPr>
          <w:rFonts w:ascii="宋体" w:hAnsi="宋体"/>
          <w:color w:val="000000" w:themeColor="text1"/>
          <w:sz w:val="28"/>
          <w:highlight w:val="none"/>
          <w14:textFill>
            <w14:solidFill>
              <w14:schemeClr w14:val="tx1"/>
            </w14:solidFill>
          </w14:textFill>
        </w:rPr>
        <w:t>024</w:t>
      </w:r>
      <w:r>
        <w:rPr>
          <w:rFonts w:hint="eastAsia" w:ascii="宋体" w:hAnsi="宋体"/>
          <w:color w:val="000000" w:themeColor="text1"/>
          <w:sz w:val="28"/>
          <w:highlight w:val="none"/>
          <w14:textFill>
            <w14:solidFill>
              <w14:schemeClr w14:val="tx1"/>
            </w14:solidFill>
          </w14:textFill>
        </w:rPr>
        <w:t>年</w:t>
      </w:r>
      <w:r>
        <w:rPr>
          <w:rFonts w:ascii="宋体" w:hAnsi="宋体"/>
          <w:color w:val="000000" w:themeColor="text1"/>
          <w:sz w:val="28"/>
          <w:highlight w:val="none"/>
          <w14:textFill>
            <w14:solidFill>
              <w14:schemeClr w14:val="tx1"/>
            </w14:solidFill>
          </w14:textFill>
        </w:rPr>
        <w:t>1</w:t>
      </w:r>
      <w:r>
        <w:rPr>
          <w:rFonts w:hint="eastAsia" w:ascii="宋体" w:hAnsi="宋体"/>
          <w:color w:val="000000" w:themeColor="text1"/>
          <w:sz w:val="28"/>
          <w:highlight w:val="none"/>
          <w14:textFill>
            <w14:solidFill>
              <w14:schemeClr w14:val="tx1"/>
            </w14:solidFill>
          </w14:textFill>
        </w:rPr>
        <w:t>月</w:t>
      </w:r>
      <w:r>
        <w:rPr>
          <w:rFonts w:ascii="宋体" w:hAnsi="宋体"/>
          <w:color w:val="000000" w:themeColor="text1"/>
          <w:sz w:val="28"/>
          <w:highlight w:val="none"/>
          <w14:textFill>
            <w14:solidFill>
              <w14:schemeClr w14:val="tx1"/>
            </w14:solidFill>
          </w14:textFill>
        </w:rPr>
        <w:t>2</w:t>
      </w:r>
      <w:r>
        <w:rPr>
          <w:rFonts w:hint="eastAsia" w:ascii="宋体" w:hAnsi="宋体"/>
          <w:color w:val="000000" w:themeColor="text1"/>
          <w:sz w:val="28"/>
          <w:highlight w:val="none"/>
          <w:lang w:val="en-US" w:eastAsia="zh-CN"/>
          <w14:textFill>
            <w14:solidFill>
              <w14:schemeClr w14:val="tx1"/>
            </w14:solidFill>
          </w14:textFill>
        </w:rPr>
        <w:t>6</w:t>
      </w:r>
      <w:r>
        <w:rPr>
          <w:rFonts w:hint="eastAsia" w:ascii="宋体" w:hAnsi="宋体"/>
          <w:color w:val="000000" w:themeColor="text1"/>
          <w:sz w:val="28"/>
          <w:highlight w:val="none"/>
          <w14:textFill>
            <w14:solidFill>
              <w14:schemeClr w14:val="tx1"/>
            </w14:solidFill>
          </w14:textFill>
        </w:rPr>
        <w:t>日下午1</w:t>
      </w:r>
      <w:r>
        <w:rPr>
          <w:rFonts w:hint="eastAsia" w:ascii="宋体" w:hAnsi="宋体"/>
          <w:color w:val="000000" w:themeColor="text1"/>
          <w:sz w:val="28"/>
          <w:highlight w:val="none"/>
          <w:lang w:val="en-US" w:eastAsia="zh-CN"/>
          <w14:textFill>
            <w14:solidFill>
              <w14:schemeClr w14:val="tx1"/>
            </w14:solidFill>
          </w14:textFill>
        </w:rPr>
        <w:t>4</w:t>
      </w:r>
      <w:r>
        <w:rPr>
          <w:rFonts w:ascii="宋体" w:hAnsi="宋体"/>
          <w:color w:val="000000" w:themeColor="text1"/>
          <w:sz w:val="28"/>
          <w:highlight w:val="none"/>
          <w14:textFill>
            <w14:solidFill>
              <w14:schemeClr w14:val="tx1"/>
            </w14:solidFill>
          </w14:textFill>
        </w:rPr>
        <w:t>:00</w:t>
      </w:r>
      <w:r>
        <w:rPr>
          <w:rFonts w:hint="eastAsia" w:ascii="宋体" w:hAnsi="宋体"/>
          <w:color w:val="000000" w:themeColor="text1"/>
          <w:sz w:val="28"/>
          <w:highlight w:val="none"/>
          <w14:textFill>
            <w14:solidFill>
              <w14:schemeClr w14:val="tx1"/>
            </w14:solidFill>
          </w14:textFill>
        </w:rPr>
        <w:t>前</w:t>
      </w:r>
      <w:r>
        <w:rPr>
          <w:rFonts w:hint="eastAsia" w:ascii="宋体" w:hAnsi="宋体"/>
          <w:color w:val="000000" w:themeColor="text1"/>
          <w:sz w:val="28"/>
          <w14:textFill>
            <w14:solidFill>
              <w14:schemeClr w14:val="tx1"/>
            </w14:solidFill>
          </w14:textFill>
        </w:rPr>
        <w:t>缴纳投标保证金</w:t>
      </w:r>
      <w:r>
        <w:rPr>
          <w:rFonts w:hint="eastAsia" w:ascii="宋体" w:hAnsi="宋体"/>
          <w:b/>
          <w:bCs/>
          <w:color w:val="000000" w:themeColor="text1"/>
          <w:sz w:val="28"/>
          <w:u w:val="single"/>
          <w:lang w:val="en-US" w:eastAsia="zh-CN"/>
          <w14:textFill>
            <w14:solidFill>
              <w14:schemeClr w14:val="tx1"/>
            </w14:solidFill>
          </w14:textFill>
        </w:rPr>
        <w:t>壹拾</w:t>
      </w:r>
      <w:r>
        <w:rPr>
          <w:rFonts w:hint="eastAsia" w:ascii="宋体" w:hAnsi="宋体"/>
          <w:b/>
          <w:color w:val="000000" w:themeColor="text1"/>
          <w:sz w:val="28"/>
          <w:u w:val="single"/>
          <w14:textFill>
            <w14:solidFill>
              <w14:schemeClr w14:val="tx1"/>
            </w14:solidFill>
          </w14:textFill>
        </w:rPr>
        <w:t>万元整</w:t>
      </w:r>
      <w:r>
        <w:rPr>
          <w:rFonts w:hint="eastAsia" w:ascii="宋体" w:hAnsi="宋体"/>
          <w:color w:val="000000" w:themeColor="text1"/>
          <w:sz w:val="28"/>
          <w14:textFill>
            <w14:solidFill>
              <w14:schemeClr w14:val="tx1"/>
            </w14:solidFill>
          </w14:textFill>
        </w:rPr>
        <w:t>，否则取消其投标资格，投标保证金需从投标单位基本账户转账，</w:t>
      </w:r>
      <w:r>
        <w:rPr>
          <w:rFonts w:hint="eastAsia" w:ascii="宋体" w:hAnsi="宋体" w:cs="宋体"/>
          <w:b/>
          <w:bCs/>
          <w:color w:val="000000"/>
          <w:sz w:val="28"/>
          <w:szCs w:val="28"/>
        </w:rPr>
        <w:t>汇款备注：入海二期盐城2023年度河道3标</w:t>
      </w:r>
      <w:r>
        <w:rPr>
          <w:rFonts w:hint="eastAsia" w:ascii="宋体" w:hAnsi="宋体" w:cs="宋体"/>
          <w:b/>
          <w:bCs/>
          <w:color w:val="000000"/>
          <w:sz w:val="28"/>
          <w:szCs w:val="28"/>
          <w:lang w:val="en-US" w:eastAsia="zh-CN"/>
        </w:rPr>
        <w:t>混凝土</w:t>
      </w:r>
      <w:r>
        <w:rPr>
          <w:rFonts w:hint="eastAsia" w:ascii="宋体" w:hAnsi="宋体" w:cs="宋体"/>
          <w:b/>
          <w:bCs/>
          <w:color w:val="000000"/>
          <w:sz w:val="28"/>
          <w:szCs w:val="28"/>
        </w:rPr>
        <w:t>投标保证金</w:t>
      </w:r>
      <w:r>
        <w:rPr>
          <w:rFonts w:hint="eastAsia" w:ascii="宋体" w:hAnsi="宋体"/>
          <w:color w:val="000000" w:themeColor="text1"/>
          <w:sz w:val="28"/>
          <w14:textFill>
            <w14:solidFill>
              <w14:schemeClr w14:val="tx1"/>
            </w14:solidFill>
          </w14:textFill>
        </w:rPr>
        <w:t>。未中标人的投标保证金在开标结束后</w:t>
      </w:r>
      <w:r>
        <w:rPr>
          <w:rFonts w:ascii="宋体" w:hAnsi="宋体"/>
          <w:color w:val="000000" w:themeColor="text1"/>
          <w:sz w:val="28"/>
          <w14:textFill>
            <w14:solidFill>
              <w14:schemeClr w14:val="tx1"/>
            </w14:solidFill>
          </w14:textFill>
        </w:rPr>
        <w:t>7</w:t>
      </w:r>
      <w:r>
        <w:rPr>
          <w:rFonts w:hint="eastAsia" w:ascii="宋体" w:hAnsi="宋体"/>
          <w:color w:val="000000" w:themeColor="text1"/>
          <w:sz w:val="28"/>
          <w14:textFill>
            <w14:solidFill>
              <w14:schemeClr w14:val="tx1"/>
            </w14:solidFill>
          </w14:textFill>
        </w:rPr>
        <w:t>个工作日内无息退还；</w:t>
      </w:r>
      <w:r>
        <w:rPr>
          <w:rFonts w:hint="eastAsia" w:ascii="宋体" w:hAnsi="宋体"/>
          <w:color w:val="000000"/>
          <w:sz w:val="28"/>
        </w:rPr>
        <w:t>中标人的投标保证金凭已签订的合同和履约保证金（具体金额见后附的格式合同相关条款）已到账的银行收款凭证退还</w:t>
      </w:r>
      <w:r>
        <w:rPr>
          <w:rFonts w:hint="eastAsia" w:ascii="宋体" w:hAnsi="宋体"/>
          <w:color w:val="000000" w:themeColor="text1"/>
          <w:sz w:val="28"/>
          <w14:textFill>
            <w14:solidFill>
              <w14:schemeClr w14:val="tx1"/>
            </w14:solidFill>
          </w14:textFill>
        </w:rPr>
        <w:t>。投标保证金接收账户如下：</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收款户名：江苏省水利建设工程有限公司</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开户银行：中国建设银行扬州琼花支行</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账号：32001745736050488688</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5</w:t>
      </w:r>
      <w:r>
        <w:rPr>
          <w:rFonts w:hint="eastAsia" w:ascii="宋体" w:hAnsi="宋体"/>
          <w:color w:val="000000" w:themeColor="text1"/>
          <w:sz w:val="28"/>
          <w14:textFill>
            <w14:solidFill>
              <w14:schemeClr w14:val="tx1"/>
            </w14:solidFill>
          </w14:textFill>
        </w:rPr>
        <w:t>、定标后，招标人书面通知中标人，中标人应在招标人规定的时间之内，与招标人签订商品砼采购合同。</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6</w:t>
      </w:r>
      <w:r>
        <w:rPr>
          <w:rFonts w:hint="eastAsia" w:ascii="宋体" w:hAnsi="宋体"/>
          <w:color w:val="000000" w:themeColor="text1"/>
          <w:sz w:val="28"/>
          <w14:textFill>
            <w14:solidFill>
              <w14:schemeClr w14:val="tx1"/>
            </w14:solidFill>
          </w14:textFill>
        </w:rPr>
        <w:t>、同一家商品砼生产单位只能提供一份投标文件，否则不得参与投标。</w:t>
      </w:r>
    </w:p>
    <w:p>
      <w:pPr>
        <w:snapToGrid w:val="0"/>
        <w:spacing w:line="360" w:lineRule="auto"/>
        <w:ind w:firstLine="560" w:firstLineChars="200"/>
        <w:rPr>
          <w:rFonts w:ascii="宋体" w:hAnsi="宋体"/>
          <w:strike/>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7、</w:t>
      </w:r>
      <w:bookmarkStart w:id="1" w:name="_Hlk80607376"/>
      <w:r>
        <w:rPr>
          <w:rFonts w:hint="eastAsia" w:ascii="宋体" w:hAnsi="宋体"/>
          <w:color w:val="000000" w:themeColor="text1"/>
          <w:sz w:val="28"/>
          <w14:textFill>
            <w14:solidFill>
              <w14:schemeClr w14:val="tx1"/>
            </w14:solidFill>
          </w14:textFill>
        </w:rPr>
        <w:t>投标和开标时间、地点等</w:t>
      </w:r>
      <w:bookmarkEnd w:id="1"/>
    </w:p>
    <w:p>
      <w:pPr>
        <w:snapToGrid w:val="0"/>
        <w:spacing w:line="360" w:lineRule="auto"/>
        <w:ind w:firstLine="560" w:firstLineChars="200"/>
        <w:rPr>
          <w:rFonts w:ascii="宋体" w:hAnsi="宋体"/>
          <w:color w:val="000000" w:themeColor="text1"/>
          <w:sz w:val="28"/>
          <w:highlight w:val="none"/>
          <w14:textFill>
            <w14:solidFill>
              <w14:schemeClr w14:val="tx1"/>
            </w14:solidFill>
          </w14:textFill>
        </w:rPr>
      </w:pPr>
      <w:r>
        <w:rPr>
          <w:rFonts w:hint="eastAsia" w:ascii="宋体" w:hAnsi="宋体"/>
          <w:color w:val="000000" w:themeColor="text1"/>
          <w:sz w:val="28"/>
          <w14:textFill>
            <w14:solidFill>
              <w14:schemeClr w14:val="tx1"/>
            </w14:solidFill>
          </w14:textFill>
        </w:rPr>
        <w:t>7.1、投标截止时间：</w:t>
      </w:r>
      <w:r>
        <w:rPr>
          <w:rFonts w:hint="eastAsia" w:ascii="宋体" w:hAnsi="宋体"/>
          <w:color w:val="000000" w:themeColor="text1"/>
          <w:sz w:val="28"/>
          <w:highlight w:val="none"/>
          <w14:textFill>
            <w14:solidFill>
              <w14:schemeClr w14:val="tx1"/>
            </w14:solidFill>
          </w14:textFill>
        </w:rPr>
        <w:t>20</w:t>
      </w:r>
      <w:r>
        <w:rPr>
          <w:rFonts w:ascii="宋体" w:hAnsi="宋体"/>
          <w:color w:val="000000" w:themeColor="text1"/>
          <w:sz w:val="28"/>
          <w:highlight w:val="none"/>
          <w14:textFill>
            <w14:solidFill>
              <w14:schemeClr w14:val="tx1"/>
            </w14:solidFill>
          </w14:textFill>
        </w:rPr>
        <w:t>24</w:t>
      </w:r>
      <w:r>
        <w:rPr>
          <w:rFonts w:hint="eastAsia" w:ascii="宋体" w:hAnsi="宋体"/>
          <w:color w:val="000000" w:themeColor="text1"/>
          <w:sz w:val="28"/>
          <w:highlight w:val="none"/>
          <w14:textFill>
            <w14:solidFill>
              <w14:schemeClr w14:val="tx1"/>
            </w14:solidFill>
          </w14:textFill>
        </w:rPr>
        <w:t>年</w:t>
      </w:r>
      <w:r>
        <w:rPr>
          <w:rFonts w:ascii="宋体" w:hAnsi="宋体"/>
          <w:color w:val="000000" w:themeColor="text1"/>
          <w:sz w:val="28"/>
          <w:highlight w:val="none"/>
          <w14:textFill>
            <w14:solidFill>
              <w14:schemeClr w14:val="tx1"/>
            </w14:solidFill>
          </w14:textFill>
        </w:rPr>
        <w:t>1</w:t>
      </w:r>
      <w:r>
        <w:rPr>
          <w:rFonts w:hint="eastAsia" w:ascii="宋体" w:hAnsi="宋体"/>
          <w:color w:val="000000" w:themeColor="text1"/>
          <w:sz w:val="28"/>
          <w:highlight w:val="none"/>
          <w14:textFill>
            <w14:solidFill>
              <w14:schemeClr w14:val="tx1"/>
            </w14:solidFill>
          </w14:textFill>
        </w:rPr>
        <w:t>月2</w:t>
      </w:r>
      <w:r>
        <w:rPr>
          <w:rFonts w:ascii="宋体" w:hAnsi="宋体"/>
          <w:color w:val="000000" w:themeColor="text1"/>
          <w:sz w:val="28"/>
          <w:highlight w:val="none"/>
          <w14:textFill>
            <w14:solidFill>
              <w14:schemeClr w14:val="tx1"/>
            </w14:solidFill>
          </w14:textFill>
        </w:rPr>
        <w:t>6</w:t>
      </w:r>
      <w:r>
        <w:rPr>
          <w:rFonts w:hint="eastAsia" w:ascii="宋体" w:hAnsi="宋体"/>
          <w:color w:val="000000" w:themeColor="text1"/>
          <w:sz w:val="28"/>
          <w:highlight w:val="none"/>
          <w14:textFill>
            <w14:solidFill>
              <w14:schemeClr w14:val="tx1"/>
            </w14:solidFill>
          </w14:textFill>
        </w:rPr>
        <w:t>日</w:t>
      </w:r>
      <w:r>
        <w:rPr>
          <w:rFonts w:hint="eastAsia" w:ascii="宋体" w:hAnsi="宋体"/>
          <w:color w:val="000000" w:themeColor="text1"/>
          <w:sz w:val="28"/>
          <w:highlight w:val="none"/>
          <w:lang w:val="en-US" w:eastAsia="zh-CN"/>
          <w14:textFill>
            <w14:solidFill>
              <w14:schemeClr w14:val="tx1"/>
            </w14:solidFill>
          </w14:textFill>
        </w:rPr>
        <w:t>下</w:t>
      </w:r>
      <w:r>
        <w:rPr>
          <w:rFonts w:hint="eastAsia" w:ascii="宋体" w:hAnsi="宋体"/>
          <w:color w:val="000000" w:themeColor="text1"/>
          <w:sz w:val="28"/>
          <w:highlight w:val="none"/>
          <w14:textFill>
            <w14:solidFill>
              <w14:schemeClr w14:val="tx1"/>
            </w14:solidFill>
          </w14:textFill>
        </w:rPr>
        <w:t>午</w:t>
      </w:r>
      <w:r>
        <w:rPr>
          <w:rFonts w:hint="eastAsia" w:ascii="宋体" w:hAnsi="宋体"/>
          <w:color w:val="000000" w:themeColor="text1"/>
          <w:sz w:val="28"/>
          <w:highlight w:val="none"/>
          <w:lang w:val="en-US" w:eastAsia="zh-CN"/>
          <w14:textFill>
            <w14:solidFill>
              <w14:schemeClr w14:val="tx1"/>
            </w14:solidFill>
          </w14:textFill>
        </w:rPr>
        <w:t>14:00</w:t>
      </w:r>
      <w:r>
        <w:rPr>
          <w:rFonts w:hint="eastAsia" w:ascii="宋体" w:hAnsi="宋体"/>
          <w:color w:val="000000" w:themeColor="text1"/>
          <w:sz w:val="28"/>
          <w:highlight w:val="none"/>
          <w14:textFill>
            <w14:solidFill>
              <w14:schemeClr w14:val="tx1"/>
            </w14:solidFill>
          </w14:textFill>
        </w:rPr>
        <w:t>时。</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highlight w:val="none"/>
          <w14:textFill>
            <w14:solidFill>
              <w14:schemeClr w14:val="tx1"/>
            </w14:solidFill>
          </w14:textFill>
        </w:rPr>
        <w:t>7.2、投标时间、地点：本次投标采取网上投标方式，投标人将投标文件电子版加盖公章扫描上传江苏水建集中采购平台，招标方于202</w:t>
      </w:r>
      <w:r>
        <w:rPr>
          <w:rFonts w:ascii="宋体" w:hAnsi="宋体"/>
          <w:color w:val="000000" w:themeColor="text1"/>
          <w:sz w:val="28"/>
          <w:highlight w:val="none"/>
          <w14:textFill>
            <w14:solidFill>
              <w14:schemeClr w14:val="tx1"/>
            </w14:solidFill>
          </w14:textFill>
        </w:rPr>
        <w:t>4</w:t>
      </w:r>
      <w:r>
        <w:rPr>
          <w:rFonts w:hint="eastAsia" w:ascii="宋体" w:hAnsi="宋体"/>
          <w:color w:val="000000" w:themeColor="text1"/>
          <w:sz w:val="28"/>
          <w:highlight w:val="none"/>
          <w14:textFill>
            <w14:solidFill>
              <w14:schemeClr w14:val="tx1"/>
            </w14:solidFill>
          </w14:textFill>
        </w:rPr>
        <w:t>年</w:t>
      </w:r>
      <w:r>
        <w:rPr>
          <w:rFonts w:ascii="宋体" w:hAnsi="宋体"/>
          <w:color w:val="000000" w:themeColor="text1"/>
          <w:sz w:val="28"/>
          <w:highlight w:val="none"/>
          <w14:textFill>
            <w14:solidFill>
              <w14:schemeClr w14:val="tx1"/>
            </w14:solidFill>
          </w14:textFill>
        </w:rPr>
        <w:t>1</w:t>
      </w:r>
      <w:r>
        <w:rPr>
          <w:rFonts w:hint="eastAsia" w:ascii="宋体" w:hAnsi="宋体"/>
          <w:color w:val="000000" w:themeColor="text1"/>
          <w:sz w:val="28"/>
          <w:highlight w:val="none"/>
          <w14:textFill>
            <w14:solidFill>
              <w14:schemeClr w14:val="tx1"/>
            </w14:solidFill>
          </w14:textFill>
        </w:rPr>
        <w:t>月2</w:t>
      </w:r>
      <w:r>
        <w:rPr>
          <w:rFonts w:ascii="宋体" w:hAnsi="宋体"/>
          <w:color w:val="000000" w:themeColor="text1"/>
          <w:sz w:val="28"/>
          <w:highlight w:val="none"/>
          <w14:textFill>
            <w14:solidFill>
              <w14:schemeClr w14:val="tx1"/>
            </w14:solidFill>
          </w14:textFill>
        </w:rPr>
        <w:t>6</w:t>
      </w:r>
      <w:r>
        <w:rPr>
          <w:rFonts w:hint="eastAsia" w:ascii="宋体" w:hAnsi="宋体"/>
          <w:color w:val="000000" w:themeColor="text1"/>
          <w:sz w:val="28"/>
          <w:highlight w:val="none"/>
          <w14:textFill>
            <w14:solidFill>
              <w14:schemeClr w14:val="tx1"/>
            </w14:solidFill>
          </w14:textFill>
        </w:rPr>
        <w:t>日上午</w:t>
      </w:r>
      <w:r>
        <w:rPr>
          <w:rFonts w:hint="eastAsia" w:ascii="宋体" w:hAnsi="宋体"/>
          <w:color w:val="000000" w:themeColor="text1"/>
          <w:sz w:val="28"/>
          <w:highlight w:val="none"/>
          <w:lang w:val="en-US" w:eastAsia="zh-CN"/>
          <w14:textFill>
            <w14:solidFill>
              <w14:schemeClr w14:val="tx1"/>
            </w14:solidFill>
          </w14:textFill>
        </w:rPr>
        <w:t>下</w:t>
      </w:r>
      <w:r>
        <w:rPr>
          <w:rFonts w:hint="eastAsia" w:ascii="宋体" w:hAnsi="宋体"/>
          <w:color w:val="000000" w:themeColor="text1"/>
          <w:sz w:val="28"/>
          <w:highlight w:val="none"/>
          <w14:textFill>
            <w14:solidFill>
              <w14:schemeClr w14:val="tx1"/>
            </w14:solidFill>
          </w14:textFill>
        </w:rPr>
        <w:t>午</w:t>
      </w:r>
      <w:r>
        <w:rPr>
          <w:rFonts w:hint="eastAsia" w:ascii="宋体" w:hAnsi="宋体"/>
          <w:color w:val="000000" w:themeColor="text1"/>
          <w:sz w:val="28"/>
          <w:highlight w:val="none"/>
          <w:lang w:val="en-US" w:eastAsia="zh-CN"/>
          <w14:textFill>
            <w14:solidFill>
              <w14:schemeClr w14:val="tx1"/>
            </w14:solidFill>
          </w14:textFill>
        </w:rPr>
        <w:t>14:00时</w:t>
      </w:r>
      <w:r>
        <w:rPr>
          <w:rFonts w:hint="eastAsia" w:ascii="宋体" w:hAnsi="宋体"/>
          <w:color w:val="000000" w:themeColor="text1"/>
          <w:sz w:val="28"/>
          <w:highlight w:val="none"/>
          <w14:textFill>
            <w14:solidFill>
              <w14:schemeClr w14:val="tx1"/>
            </w14:solidFill>
          </w14:textFill>
        </w:rPr>
        <w:t>与投标单位联系投标文件压缩包密码，在江苏</w:t>
      </w:r>
      <w:r>
        <w:rPr>
          <w:rFonts w:hint="eastAsia" w:ascii="宋体" w:hAnsi="宋体"/>
          <w:color w:val="000000" w:themeColor="text1"/>
          <w:sz w:val="28"/>
          <w14:textFill>
            <w14:solidFill>
              <w14:schemeClr w14:val="tx1"/>
            </w14:solidFill>
          </w14:textFill>
        </w:rPr>
        <w:t>省水利建设工程有限公司公司五楼会议室（扬州市长征西路14号）现场开标，投标单位与朱丽13218960628联系获取江苏水建集中采购平台操作手册。</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7.3、开标时间</w:t>
      </w:r>
      <w:r>
        <w:rPr>
          <w:rFonts w:ascii="宋体" w:hAnsi="宋体"/>
          <w:color w:val="000000" w:themeColor="text1"/>
          <w:sz w:val="28"/>
          <w14:textFill>
            <w14:solidFill>
              <w14:schemeClr w14:val="tx1"/>
            </w14:solidFill>
          </w14:textFill>
        </w:rPr>
        <w:t>、地点</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同上述“投标时间、地点”</w:t>
      </w:r>
      <w:r>
        <w:rPr>
          <w:rFonts w:hint="eastAsia" w:ascii="宋体" w:hAnsi="宋体"/>
          <w:color w:val="000000" w:themeColor="text1"/>
          <w:sz w:val="28"/>
          <w14:textFill>
            <w14:solidFill>
              <w14:schemeClr w14:val="tx1"/>
            </w14:solidFill>
          </w14:textFill>
        </w:rPr>
        <w:t>。</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8、本次招标联系人：公司：朱丽，联系电话：13218960628；项目部：吴保乾1</w:t>
      </w:r>
      <w:r>
        <w:rPr>
          <w:rFonts w:ascii="宋体" w:hAnsi="宋体"/>
          <w:color w:val="000000" w:themeColor="text1"/>
          <w:sz w:val="28"/>
          <w14:textFill>
            <w14:solidFill>
              <w14:schemeClr w14:val="tx1"/>
            </w14:solidFill>
          </w14:textFill>
        </w:rPr>
        <w:t>8936239759</w:t>
      </w:r>
      <w:r>
        <w:rPr>
          <w:rFonts w:hint="eastAsia" w:ascii="宋体" w:hAnsi="宋体"/>
          <w:color w:val="000000" w:themeColor="text1"/>
          <w:sz w:val="28"/>
          <w14:textFill>
            <w14:solidFill>
              <w14:schemeClr w14:val="tx1"/>
            </w14:solidFill>
          </w14:textFill>
        </w:rPr>
        <w:t>。</w:t>
      </w:r>
    </w:p>
    <w:p>
      <w:pPr>
        <w:snapToGrid w:val="0"/>
        <w:spacing w:line="360" w:lineRule="auto"/>
        <w:ind w:firstLine="562" w:firstLineChars="200"/>
        <w:rPr>
          <w:rFonts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五、技术条款</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1、工程量计算方法</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按混凝土罐车运送至施工地点的实际方量计算，以经现场核对确认的混凝土小票作为结算依据。招标人随意抽取某一构件的混凝土量来核实混凝土小票量，当（完成该构件所用混凝土小票量-完成该构件实际所需混凝土量）/完成该构件实际所需混凝土量＞1.5%时，该工程所有混凝土小票的实际方量按该比例扣减，即经现场核对确认的混凝土小票量=混凝土小票量×[1-（完成该构件所用混凝土小票量-完成该构件实际所需混凝土量）/完成该构件实际所需混凝土量]。</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2）类似抽检不限时间，不限次数，最终结算时，按抽检最大比例扣减。</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2、付款及结算方式</w:t>
      </w:r>
    </w:p>
    <w:p>
      <w:pPr>
        <w:shd w:val="clear" w:color="auto" w:fill="FFFFFF"/>
        <w:spacing w:line="440" w:lineRule="exact"/>
        <w:ind w:firstLine="560" w:firstLineChars="200"/>
        <w:rPr>
          <w:rFonts w:hint="eastAsia" w:ascii="宋体" w:hAnsi="宋体"/>
          <w:b/>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1）付款方式：</w:t>
      </w:r>
      <w:bookmarkStart w:id="2" w:name="_Hlk80608905"/>
      <w:r>
        <w:rPr>
          <w:rFonts w:hint="eastAsia" w:ascii="宋体" w:hAnsi="宋体" w:eastAsia="宋体" w:cs="Times New Roman"/>
          <w:color w:val="000000"/>
          <w:sz w:val="28"/>
        </w:rPr>
        <w:t>2个月（60天）作为一个付款周期，第2个月底时</w:t>
      </w:r>
      <w:bookmarkStart w:id="3" w:name="_Hlk80623408"/>
      <w:r>
        <w:rPr>
          <w:rFonts w:hint="eastAsia" w:ascii="宋体" w:hAnsi="宋体" w:eastAsia="宋体" w:cs="Times New Roman"/>
          <w:color w:val="000000"/>
          <w:sz w:val="28"/>
        </w:rPr>
        <w:t>（即第一方砼浇筑后的第60天，遇节假日顺延）</w:t>
      </w:r>
      <w:bookmarkEnd w:id="3"/>
      <w:r>
        <w:rPr>
          <w:rFonts w:hint="eastAsia" w:ascii="宋体" w:hAnsi="宋体" w:eastAsia="宋体" w:cs="Times New Roman"/>
          <w:color w:val="000000"/>
          <w:sz w:val="28"/>
        </w:rPr>
        <w:t>支付第1个月浇筑的强度达标的砼材料款的70%，第3个月底时（即第一方砼浇筑后的第90天，遇节假日顺延）支付第2个月浇筑的强度达标的砼材料款的70%，以此类推。</w:t>
      </w:r>
      <w:r>
        <w:rPr>
          <w:rFonts w:hint="eastAsia" w:ascii="宋体" w:hAnsi="宋体"/>
          <w:b/>
          <w:color w:val="000000" w:themeColor="text1"/>
          <w:sz w:val="28"/>
          <w14:textFill>
            <w14:solidFill>
              <w14:schemeClr w14:val="tx1"/>
            </w14:solidFill>
          </w14:textFill>
        </w:rPr>
        <w:t>尾款</w:t>
      </w:r>
      <w:r>
        <w:rPr>
          <w:rFonts w:hint="eastAsia" w:ascii="宋体" w:hAnsi="宋体"/>
          <w:b/>
          <w:color w:val="auto"/>
          <w:sz w:val="28"/>
          <w:lang w:val="en-US" w:eastAsia="zh-CN"/>
        </w:rPr>
        <w:t>在</w:t>
      </w:r>
      <w:r>
        <w:rPr>
          <w:rFonts w:hint="eastAsia" w:ascii="宋体" w:hAnsi="宋体"/>
          <w:b/>
          <w:color w:val="000000" w:themeColor="text1"/>
          <w:sz w:val="28"/>
          <w14:textFill>
            <w14:solidFill>
              <w14:schemeClr w14:val="tx1"/>
            </w14:solidFill>
          </w14:textFill>
        </w:rPr>
        <w:t>工程完工验收后三个月内付清。</w:t>
      </w:r>
      <w:bookmarkEnd w:id="2"/>
    </w:p>
    <w:p>
      <w:pPr>
        <w:shd w:val="clear" w:color="auto" w:fill="FFFFFF"/>
        <w:spacing w:line="440" w:lineRule="exact"/>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w:t>
      </w:r>
      <w:bookmarkStart w:id="4" w:name="_Hlk80609041"/>
      <w:r>
        <w:rPr>
          <w:rFonts w:hint="eastAsia" w:ascii="宋体" w:hAnsi="宋体"/>
          <w:color w:val="000000" w:themeColor="text1"/>
          <w:sz w:val="28"/>
          <w14:textFill>
            <w14:solidFill>
              <w14:schemeClr w14:val="tx1"/>
            </w14:solidFill>
          </w14:textFill>
        </w:rPr>
        <w:t xml:space="preserve">结算方式： </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本项目为浮动单价合同。双方实际结算单价按照混凝土供应当月《（混凝土公司所在地盐城市）工程造价管理》指导价中各规格型号混凝土指导价格进行调价，具体调价依据投标报价。结算量按每月实际供应量结算，混凝土规格型号按照招标人图纸及规范和供应计划要求。</w:t>
      </w:r>
    </w:p>
    <w:p>
      <w:pPr>
        <w:keepNext w:val="0"/>
        <w:keepLines w:val="0"/>
        <w:pageBreakBefore w:val="0"/>
        <w:widowControl w:val="0"/>
        <w:kinsoku/>
        <w:wordWrap/>
        <w:overflowPunct/>
        <w:topLinePunct w:val="0"/>
        <w:autoSpaceDE/>
        <w:autoSpaceDN/>
        <w:bidi w:val="0"/>
        <w:adjustRightInd/>
        <w:snapToGrid w:val="0"/>
        <w:spacing w:line="356" w:lineRule="auto"/>
        <w:ind w:firstLine="562" w:firstLineChars="200"/>
        <w:textAlignment w:val="auto"/>
        <w:rPr>
          <w:rFonts w:hint="eastAsia" w:ascii="宋体" w:hAnsi="宋体"/>
          <w:b/>
          <w:bCs/>
          <w:color w:val="auto"/>
          <w:sz w:val="28"/>
        </w:rPr>
      </w:pPr>
      <w:r>
        <w:rPr>
          <w:rFonts w:hint="eastAsia" w:ascii="宋体" w:hAnsi="宋体"/>
          <w:b/>
          <w:bCs/>
          <w:color w:val="auto"/>
          <w:sz w:val="28"/>
        </w:rPr>
        <w:t>泵送结算价格=</w:t>
      </w:r>
      <w:r>
        <w:rPr>
          <w:rFonts w:hint="eastAsia" w:ascii="宋体" w:hAnsi="宋体"/>
          <w:b/>
          <w:bCs/>
          <w:color w:val="auto"/>
          <w:sz w:val="28"/>
          <w:lang w:val="en-US" w:eastAsia="zh-CN"/>
        </w:rPr>
        <w:t>非</w:t>
      </w:r>
      <w:r>
        <w:rPr>
          <w:rFonts w:hint="eastAsia" w:ascii="宋体" w:hAnsi="宋体"/>
          <w:b/>
          <w:bCs/>
          <w:color w:val="auto"/>
          <w:sz w:val="28"/>
        </w:rPr>
        <w:t>泵送指导价格*（1-投标报价下浮比率）。</w:t>
      </w:r>
    </w:p>
    <w:p>
      <w:pPr>
        <w:snapToGrid w:val="0"/>
        <w:spacing w:before="0" w:after="0" w:line="356" w:lineRule="auto"/>
        <w:ind w:firstLine="562" w:firstLineChars="200"/>
        <w:rPr>
          <w:rFonts w:ascii="宋体" w:hAnsi="宋体"/>
          <w:color w:val="000000" w:themeColor="text1"/>
          <w:sz w:val="28"/>
          <w14:textFill>
            <w14:solidFill>
              <w14:schemeClr w14:val="tx1"/>
            </w14:solidFill>
          </w14:textFill>
        </w:rPr>
      </w:pPr>
      <w:r>
        <w:rPr>
          <w:rFonts w:hint="eastAsia" w:ascii="宋体" w:hAnsi="宋体"/>
          <w:b/>
          <w:bCs/>
          <w:color w:val="auto"/>
          <w:sz w:val="28"/>
        </w:rPr>
        <w:t>非泵送结算价格=</w:t>
      </w:r>
      <w:r>
        <w:rPr>
          <w:rFonts w:hint="eastAsia" w:ascii="宋体" w:hAnsi="宋体"/>
          <w:b/>
          <w:bCs/>
          <w:color w:val="auto"/>
          <w:sz w:val="28"/>
          <w:lang w:val="en-US" w:eastAsia="zh-CN"/>
        </w:rPr>
        <w:t>非</w:t>
      </w:r>
      <w:r>
        <w:rPr>
          <w:rFonts w:hint="eastAsia" w:ascii="宋体" w:hAnsi="宋体"/>
          <w:b/>
          <w:bCs/>
          <w:color w:val="auto"/>
          <w:sz w:val="28"/>
        </w:rPr>
        <w:t>泵送指导价格*（1-投标报价下浮比率）-投标报价泵送费。</w:t>
      </w:r>
    </w:p>
    <w:bookmarkEnd w:id="4"/>
    <w:p>
      <w:pPr>
        <w:tabs>
          <w:tab w:val="left" w:pos="1260"/>
        </w:tabs>
        <w:snapToGrid w:val="0"/>
        <w:spacing w:before="20" w:after="20" w:line="360" w:lineRule="auto"/>
        <w:ind w:firstLine="562" w:firstLineChars="200"/>
        <w:rPr>
          <w:rFonts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3）</w:t>
      </w:r>
      <w:r>
        <w:rPr>
          <w:rFonts w:hint="eastAsia" w:ascii="宋体" w:hAnsi="宋体"/>
          <w:b w:val="0"/>
          <w:bCs/>
          <w:color w:val="auto"/>
          <w:sz w:val="28"/>
        </w:rPr>
        <w:t>中标人在签订合同前需交纳履约保证金</w:t>
      </w:r>
      <w:r>
        <w:rPr>
          <w:rFonts w:hint="eastAsia" w:ascii="宋体" w:hAnsi="宋体"/>
          <w:b w:val="0"/>
          <w:bCs/>
          <w:color w:val="auto"/>
          <w:sz w:val="28"/>
          <w:u w:val="single"/>
        </w:rPr>
        <w:t xml:space="preserve"> </w:t>
      </w:r>
      <w:r>
        <w:rPr>
          <w:rFonts w:hint="eastAsia" w:ascii="宋体" w:hAnsi="宋体"/>
          <w:b/>
          <w:bCs w:val="0"/>
          <w:color w:val="auto"/>
          <w:sz w:val="28"/>
          <w:u w:val="single"/>
          <w:lang w:val="en-US" w:eastAsia="zh-CN"/>
        </w:rPr>
        <w:t>贰</w:t>
      </w:r>
      <w:r>
        <w:rPr>
          <w:rFonts w:hint="eastAsia" w:ascii="宋体" w:hAnsi="宋体"/>
          <w:b/>
          <w:bCs w:val="0"/>
          <w:color w:val="auto"/>
          <w:sz w:val="28"/>
          <w:u w:val="single"/>
        </w:rPr>
        <w:t>拾</w:t>
      </w:r>
      <w:r>
        <w:rPr>
          <w:rFonts w:hint="eastAsia" w:ascii="宋体" w:hAnsi="宋体"/>
          <w:b w:val="0"/>
          <w:bCs/>
          <w:color w:val="auto"/>
          <w:sz w:val="28"/>
          <w:u w:val="single"/>
        </w:rPr>
        <w:t xml:space="preserve"> </w:t>
      </w:r>
      <w:r>
        <w:rPr>
          <w:rFonts w:hint="eastAsia" w:ascii="宋体" w:hAnsi="宋体"/>
          <w:b w:val="0"/>
          <w:bCs/>
          <w:color w:val="auto"/>
          <w:sz w:val="28"/>
        </w:rPr>
        <w:t>万元，</w:t>
      </w:r>
      <w:r>
        <w:rPr>
          <w:rFonts w:hint="eastAsia" w:ascii="宋体" w:hAnsi="宋体"/>
          <w:b/>
          <w:color w:val="000000" w:themeColor="text1"/>
          <w:sz w:val="28"/>
          <w14:textFill>
            <w14:solidFill>
              <w14:schemeClr w14:val="tx1"/>
            </w14:solidFill>
          </w14:textFill>
        </w:rPr>
        <w:t>最后一方混凝土供应一个月后，在满足28天强度等质量标准的前提下无息退还。</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3、</w:t>
      </w:r>
      <w:r>
        <w:rPr>
          <w:rFonts w:hint="eastAsia" w:ascii="宋体" w:hAnsi="宋体"/>
          <w:b/>
          <w:bCs/>
          <w:color w:val="000000" w:themeColor="text1"/>
          <w:sz w:val="28"/>
          <w14:textFill>
            <w14:solidFill>
              <w14:schemeClr w14:val="tx1"/>
            </w14:solidFill>
          </w14:textFill>
        </w:rPr>
        <w:t>技术要求</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1）符合国家商品砼技术规范要求，保证原材料合格，确保质量优良。</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1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①</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混凝土用水泥符合《通用硅酸盐水泥》（GB175-2007）。</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2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②</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混凝土用碎石符合</w:t>
      </w:r>
      <w:r>
        <w:rPr>
          <w:rFonts w:ascii="宋体" w:hAnsi="宋体"/>
          <w:color w:val="000000" w:themeColor="text1"/>
          <w:sz w:val="28"/>
          <w14:textFill>
            <w14:solidFill>
              <w14:schemeClr w14:val="tx1"/>
            </w14:solidFill>
          </w14:textFill>
        </w:rPr>
        <w:t>《建设用卵石、碎石》</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GB</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T14685-2011</w:t>
      </w:r>
      <w:r>
        <w:rPr>
          <w:rFonts w:hint="eastAsia" w:ascii="宋体" w:hAnsi="宋体"/>
          <w:color w:val="000000" w:themeColor="text1"/>
          <w:sz w:val="28"/>
          <w14:textFill>
            <w14:solidFill>
              <w14:schemeClr w14:val="tx1"/>
            </w14:solidFill>
          </w14:textFill>
        </w:rPr>
        <w:t>）。</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3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③</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混凝土用黄砂符合</w:t>
      </w:r>
      <w:r>
        <w:rPr>
          <w:rFonts w:ascii="宋体" w:hAnsi="宋体"/>
          <w:color w:val="000000" w:themeColor="text1"/>
          <w:sz w:val="28"/>
          <w14:textFill>
            <w14:solidFill>
              <w14:schemeClr w14:val="tx1"/>
            </w14:solidFill>
          </w14:textFill>
        </w:rPr>
        <w:t>《建设用</w:t>
      </w:r>
      <w:r>
        <w:rPr>
          <w:rFonts w:hint="eastAsia" w:ascii="宋体" w:hAnsi="宋体"/>
          <w:color w:val="000000" w:themeColor="text1"/>
          <w:sz w:val="28"/>
          <w14:textFill>
            <w14:solidFill>
              <w14:schemeClr w14:val="tx1"/>
            </w14:solidFill>
          </w14:textFill>
        </w:rPr>
        <w:t>砂</w:t>
      </w:r>
      <w:r>
        <w:rPr>
          <w:rFonts w:ascii="宋体" w:hAnsi="宋体"/>
          <w:color w:val="000000" w:themeColor="text1"/>
          <w:sz w:val="28"/>
          <w14:textFill>
            <w14:solidFill>
              <w14:schemeClr w14:val="tx1"/>
            </w14:solidFill>
          </w14:textFill>
        </w:rPr>
        <w:t>》</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GB</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T1468</w:t>
      </w:r>
      <w:r>
        <w:rPr>
          <w:rFonts w:hint="eastAsia" w:ascii="宋体" w:hAnsi="宋体"/>
          <w:color w:val="000000" w:themeColor="text1"/>
          <w:sz w:val="28"/>
          <w14:textFill>
            <w14:solidFill>
              <w14:schemeClr w14:val="tx1"/>
            </w14:solidFill>
          </w14:textFill>
        </w:rPr>
        <w:t>4</w:t>
      </w:r>
      <w:r>
        <w:rPr>
          <w:rFonts w:ascii="宋体" w:hAnsi="宋体"/>
          <w:color w:val="000000" w:themeColor="text1"/>
          <w:sz w:val="28"/>
          <w14:textFill>
            <w14:solidFill>
              <w14:schemeClr w14:val="tx1"/>
            </w14:solidFill>
          </w14:textFill>
        </w:rPr>
        <w:t>-2011</w:t>
      </w:r>
      <w:r>
        <w:rPr>
          <w:rFonts w:hint="eastAsia" w:ascii="宋体" w:hAnsi="宋体"/>
          <w:color w:val="000000" w:themeColor="text1"/>
          <w:sz w:val="28"/>
          <w14:textFill>
            <w14:solidFill>
              <w14:schemeClr w14:val="tx1"/>
            </w14:solidFill>
          </w14:textFill>
        </w:rPr>
        <w:t>）。</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4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④</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混凝土用粉煤灰符合</w:t>
      </w:r>
      <w:r>
        <w:rPr>
          <w:rFonts w:ascii="宋体" w:hAnsi="宋体"/>
          <w:color w:val="000000" w:themeColor="text1"/>
          <w:sz w:val="28"/>
          <w14:textFill>
            <w14:solidFill>
              <w14:schemeClr w14:val="tx1"/>
            </w14:solidFill>
          </w14:textFill>
        </w:rPr>
        <w:t>《用于水泥和混凝土中的粉煤灰</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GB</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T1596-2005</w:t>
      </w:r>
      <w:r>
        <w:rPr>
          <w:rFonts w:hint="eastAsia" w:ascii="宋体" w:hAnsi="宋体"/>
          <w:color w:val="000000" w:themeColor="text1"/>
          <w:sz w:val="28"/>
          <w14:textFill>
            <w14:solidFill>
              <w14:schemeClr w14:val="tx1"/>
            </w14:solidFill>
          </w14:textFill>
        </w:rPr>
        <w:t>）。</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5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⑤</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混凝土用外加剂符合《</w:t>
      </w:r>
      <w:r>
        <w:rPr>
          <w:rFonts w:ascii="宋体" w:hAnsi="宋体"/>
          <w:color w:val="000000" w:themeColor="text1"/>
          <w:sz w:val="28"/>
          <w14:textFill>
            <w14:solidFill>
              <w14:schemeClr w14:val="tx1"/>
            </w14:solidFill>
          </w14:textFill>
        </w:rPr>
        <w:t>混凝土外加剂应用技术规范</w:t>
      </w:r>
      <w:r>
        <w:rPr>
          <w:rFonts w:hint="eastAsia" w:ascii="宋体" w:hAnsi="宋体"/>
          <w:color w:val="000000" w:themeColor="text1"/>
          <w:sz w:val="28"/>
          <w14:textFill>
            <w14:solidFill>
              <w14:schemeClr w14:val="tx1"/>
            </w14:solidFill>
          </w14:textFill>
        </w:rPr>
        <w:t>》(GB50119-2013)。</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6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⑥</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混凝土符合《预拌混凝土》（</w:t>
      </w:r>
      <w:r>
        <w:rPr>
          <w:rFonts w:ascii="宋体" w:hAnsi="宋体"/>
          <w:color w:val="000000" w:themeColor="text1"/>
          <w:sz w:val="28"/>
          <w14:textFill>
            <w14:solidFill>
              <w14:schemeClr w14:val="tx1"/>
            </w14:solidFill>
          </w14:textFill>
        </w:rPr>
        <w:t>GB/T14902-20</w:t>
      </w:r>
      <w:r>
        <w:rPr>
          <w:rFonts w:hint="eastAsia" w:ascii="宋体" w:hAnsi="宋体"/>
          <w:color w:val="000000" w:themeColor="text1"/>
          <w:sz w:val="28"/>
          <w14:textFill>
            <w14:solidFill>
              <w14:schemeClr w14:val="tx1"/>
            </w14:solidFill>
          </w14:textFill>
        </w:rPr>
        <w:t>12）。</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fldChar w:fldCharType="begin"/>
      </w:r>
      <w:r>
        <w:rPr>
          <w:rFonts w:ascii="宋体" w:hAnsi="宋体"/>
          <w:color w:val="000000" w:themeColor="text1"/>
          <w:sz w:val="28"/>
          <w14:textFill>
            <w14:solidFill>
              <w14:schemeClr w14:val="tx1"/>
            </w14:solidFill>
          </w14:textFill>
        </w:rPr>
        <w:instrText xml:space="preserve"> </w:instrText>
      </w:r>
      <w:r>
        <w:rPr>
          <w:rFonts w:hint="eastAsia" w:ascii="宋体" w:hAnsi="宋体"/>
          <w:color w:val="000000" w:themeColor="text1"/>
          <w:sz w:val="28"/>
          <w14:textFill>
            <w14:solidFill>
              <w14:schemeClr w14:val="tx1"/>
            </w14:solidFill>
          </w14:textFill>
        </w:rPr>
        <w:instrText xml:space="preserve">= 7 \* GB3</w:instrText>
      </w:r>
      <w:r>
        <w:rPr>
          <w:rFonts w:ascii="宋体" w:hAnsi="宋体"/>
          <w:color w:val="000000" w:themeColor="text1"/>
          <w:sz w:val="28"/>
          <w14:textFill>
            <w14:solidFill>
              <w14:schemeClr w14:val="tx1"/>
            </w14:solidFill>
          </w14:textFill>
        </w:rPr>
        <w:instrText xml:space="preserve"> </w:instrText>
      </w:r>
      <w:r>
        <w:rPr>
          <w:rFonts w:ascii="宋体" w:hAnsi="宋体"/>
          <w:color w:val="000000" w:themeColor="text1"/>
          <w:sz w:val="28"/>
          <w14:textFill>
            <w14:solidFill>
              <w14:schemeClr w14:val="tx1"/>
            </w14:solidFill>
          </w14:textFill>
        </w:rPr>
        <w:fldChar w:fldCharType="separate"/>
      </w:r>
      <w:r>
        <w:rPr>
          <w:rFonts w:hint="eastAsia" w:ascii="宋体" w:hAnsi="宋体"/>
          <w:color w:val="000000" w:themeColor="text1"/>
          <w:sz w:val="28"/>
          <w14:textFill>
            <w14:solidFill>
              <w14:schemeClr w14:val="tx1"/>
            </w14:solidFill>
          </w14:textFill>
        </w:rPr>
        <w:t>⑦</w:t>
      </w:r>
      <w:r>
        <w:rPr>
          <w:rFonts w:ascii="宋体" w:hAnsi="宋体"/>
          <w:color w:val="000000" w:themeColor="text1"/>
          <w:sz w:val="28"/>
          <w14:textFill>
            <w14:solidFill>
              <w14:schemeClr w14:val="tx1"/>
            </w14:solidFill>
          </w14:textFill>
        </w:rPr>
        <w:fldChar w:fldCharType="end"/>
      </w:r>
      <w:r>
        <w:rPr>
          <w:rFonts w:hint="eastAsia" w:ascii="宋体" w:hAnsi="宋体"/>
          <w:color w:val="000000" w:themeColor="text1"/>
          <w:sz w:val="28"/>
          <w14:textFill>
            <w14:solidFill>
              <w14:schemeClr w14:val="tx1"/>
            </w14:solidFill>
          </w14:textFill>
        </w:rPr>
        <w:t>混凝土原材料符合《混凝土结构耐久性设计规范》（</w:t>
      </w:r>
      <w:r>
        <w:rPr>
          <w:rFonts w:ascii="宋体" w:hAnsi="宋体"/>
          <w:color w:val="000000" w:themeColor="text1"/>
          <w:sz w:val="28"/>
          <w14:textFill>
            <w14:solidFill>
              <w14:schemeClr w14:val="tx1"/>
            </w14:solidFill>
          </w14:textFill>
        </w:rPr>
        <w:t>GB/T</w:t>
      </w:r>
      <w:r>
        <w:rPr>
          <w:rFonts w:hint="eastAsia" w:ascii="宋体" w:hAnsi="宋体"/>
          <w:color w:val="000000" w:themeColor="text1"/>
          <w:sz w:val="28"/>
          <w14:textFill>
            <w14:solidFill>
              <w14:schemeClr w14:val="tx1"/>
            </w14:solidFill>
          </w14:textFill>
        </w:rPr>
        <w:t>50476-2008）。</w:t>
      </w:r>
    </w:p>
    <w:p>
      <w:pPr>
        <w:tabs>
          <w:tab w:val="left" w:pos="1260"/>
        </w:tabs>
        <w:snapToGrid w:val="0"/>
        <w:spacing w:before="20" w:after="20" w:line="360" w:lineRule="auto"/>
        <w:ind w:firstLine="560" w:firstLineChars="200"/>
        <w:rPr>
          <w:rFonts w:ascii="宋体" w:hAnsi="宋体"/>
          <w:color w:val="auto"/>
          <w:sz w:val="28"/>
          <w:highlight w:val="none"/>
        </w:rPr>
      </w:pPr>
      <w:r>
        <w:rPr>
          <w:rFonts w:ascii="宋体" w:hAnsi="宋体"/>
          <w:color w:val="auto"/>
          <w:sz w:val="28"/>
          <w:highlight w:val="none"/>
        </w:rPr>
        <w:fldChar w:fldCharType="begin"/>
      </w:r>
      <w:r>
        <w:rPr>
          <w:rFonts w:ascii="宋体" w:hAnsi="宋体"/>
          <w:color w:val="auto"/>
          <w:sz w:val="28"/>
          <w:highlight w:val="none"/>
        </w:rPr>
        <w:instrText xml:space="preserve"> </w:instrText>
      </w:r>
      <w:r>
        <w:rPr>
          <w:rFonts w:hint="eastAsia" w:ascii="宋体" w:hAnsi="宋体"/>
          <w:color w:val="auto"/>
          <w:sz w:val="28"/>
          <w:highlight w:val="none"/>
        </w:rPr>
        <w:instrText xml:space="preserve">= 8 \* GB3</w:instrText>
      </w:r>
      <w:r>
        <w:rPr>
          <w:rFonts w:ascii="宋体" w:hAnsi="宋体"/>
          <w:color w:val="auto"/>
          <w:sz w:val="28"/>
          <w:highlight w:val="none"/>
        </w:rPr>
        <w:instrText xml:space="preserve"> </w:instrText>
      </w:r>
      <w:r>
        <w:rPr>
          <w:rFonts w:ascii="宋体" w:hAnsi="宋体"/>
          <w:color w:val="auto"/>
          <w:sz w:val="28"/>
          <w:highlight w:val="none"/>
        </w:rPr>
        <w:fldChar w:fldCharType="separate"/>
      </w:r>
      <w:r>
        <w:rPr>
          <w:rFonts w:hint="eastAsia" w:ascii="宋体" w:hAnsi="宋体"/>
          <w:color w:val="auto"/>
          <w:sz w:val="28"/>
          <w:highlight w:val="none"/>
        </w:rPr>
        <w:t>⑧</w:t>
      </w:r>
      <w:r>
        <w:rPr>
          <w:rFonts w:ascii="宋体" w:hAnsi="宋体"/>
          <w:color w:val="auto"/>
          <w:sz w:val="28"/>
          <w:highlight w:val="none"/>
        </w:rPr>
        <w:fldChar w:fldCharType="end"/>
      </w:r>
      <w:r>
        <w:rPr>
          <w:rFonts w:hint="eastAsia" w:ascii="宋体" w:hAnsi="宋体"/>
          <w:color w:val="auto"/>
          <w:sz w:val="28"/>
          <w:highlight w:val="none"/>
        </w:rPr>
        <w:t>混凝土耐久性符合江苏省地方标准《水利工程混凝土耐久性技术规范》（DB32/T 2333-2013）。</w:t>
      </w:r>
    </w:p>
    <w:p>
      <w:pPr>
        <w:tabs>
          <w:tab w:val="left" w:pos="1260"/>
        </w:tabs>
        <w:snapToGrid w:val="0"/>
        <w:spacing w:before="20" w:after="20" w:line="360" w:lineRule="auto"/>
        <w:ind w:firstLine="560" w:firstLineChars="200"/>
        <w:rPr>
          <w:rFonts w:ascii="宋体" w:hAnsi="宋体"/>
          <w:color w:val="auto"/>
          <w:sz w:val="28"/>
          <w:highlight w:val="none"/>
        </w:rPr>
      </w:pPr>
      <w:r>
        <w:rPr>
          <w:rFonts w:ascii="宋体" w:hAnsi="宋体"/>
          <w:color w:val="auto"/>
          <w:sz w:val="28"/>
          <w:highlight w:val="none"/>
        </w:rPr>
        <w:fldChar w:fldCharType="begin"/>
      </w:r>
      <w:r>
        <w:rPr>
          <w:rFonts w:ascii="宋体" w:hAnsi="宋体"/>
          <w:color w:val="auto"/>
          <w:sz w:val="28"/>
          <w:highlight w:val="none"/>
        </w:rPr>
        <w:instrText xml:space="preserve"> </w:instrText>
      </w:r>
      <w:r>
        <w:rPr>
          <w:rFonts w:hint="eastAsia" w:ascii="宋体" w:hAnsi="宋体"/>
          <w:color w:val="auto"/>
          <w:sz w:val="28"/>
          <w:highlight w:val="none"/>
        </w:rPr>
        <w:instrText xml:space="preserve">= 9 \* GB3</w:instrText>
      </w:r>
      <w:r>
        <w:rPr>
          <w:rFonts w:ascii="宋体" w:hAnsi="宋体"/>
          <w:color w:val="auto"/>
          <w:sz w:val="28"/>
          <w:highlight w:val="none"/>
        </w:rPr>
        <w:instrText xml:space="preserve"> </w:instrText>
      </w:r>
      <w:r>
        <w:rPr>
          <w:rFonts w:ascii="宋体" w:hAnsi="宋体"/>
          <w:color w:val="auto"/>
          <w:sz w:val="28"/>
          <w:highlight w:val="none"/>
        </w:rPr>
        <w:fldChar w:fldCharType="separate"/>
      </w:r>
      <w:r>
        <w:rPr>
          <w:rFonts w:hint="eastAsia" w:ascii="宋体" w:hAnsi="宋体"/>
          <w:color w:val="auto"/>
          <w:sz w:val="28"/>
          <w:highlight w:val="none"/>
        </w:rPr>
        <w:t>⑨</w:t>
      </w:r>
      <w:r>
        <w:rPr>
          <w:rFonts w:ascii="宋体" w:hAnsi="宋体"/>
          <w:color w:val="auto"/>
          <w:sz w:val="28"/>
          <w:highlight w:val="none"/>
        </w:rPr>
        <w:fldChar w:fldCharType="end"/>
      </w:r>
      <w:r>
        <w:rPr>
          <w:rFonts w:hint="eastAsia" w:ascii="宋体" w:hAnsi="宋体"/>
          <w:color w:val="auto"/>
          <w:sz w:val="28"/>
          <w:highlight w:val="none"/>
        </w:rPr>
        <w:t>粗细骨料符合《水工混凝土施工规范》（SL 677-2014）及《水利工程预拌混凝土应用技术规范》（DB32/T3261-2017）。</w:t>
      </w:r>
    </w:p>
    <w:p>
      <w:pPr>
        <w:tabs>
          <w:tab w:val="left" w:pos="1260"/>
        </w:tabs>
        <w:snapToGrid w:val="0"/>
        <w:spacing w:before="20" w:after="20" w:line="360" w:lineRule="auto"/>
        <w:ind w:firstLine="560" w:firstLineChars="200"/>
        <w:rPr>
          <w:rFonts w:ascii="宋体" w:hAnsi="宋体"/>
          <w:color w:val="auto"/>
          <w:sz w:val="28"/>
          <w:highlight w:val="none"/>
        </w:rPr>
      </w:pPr>
      <w:r>
        <w:rPr>
          <w:rFonts w:ascii="宋体" w:hAnsi="宋体"/>
          <w:color w:val="auto"/>
          <w:sz w:val="28"/>
          <w:highlight w:val="none"/>
        </w:rPr>
        <w:fldChar w:fldCharType="begin"/>
      </w:r>
      <w:r>
        <w:rPr>
          <w:rFonts w:ascii="宋体" w:hAnsi="宋体"/>
          <w:color w:val="auto"/>
          <w:sz w:val="28"/>
          <w:highlight w:val="none"/>
        </w:rPr>
        <w:instrText xml:space="preserve"> </w:instrText>
      </w:r>
      <w:r>
        <w:rPr>
          <w:rFonts w:hint="eastAsia" w:ascii="宋体" w:hAnsi="宋体"/>
          <w:color w:val="auto"/>
          <w:sz w:val="28"/>
          <w:highlight w:val="none"/>
        </w:rPr>
        <w:instrText xml:space="preserve">= 10 \* GB3</w:instrText>
      </w:r>
      <w:r>
        <w:rPr>
          <w:rFonts w:ascii="宋体" w:hAnsi="宋体"/>
          <w:color w:val="auto"/>
          <w:sz w:val="28"/>
          <w:highlight w:val="none"/>
        </w:rPr>
        <w:instrText xml:space="preserve"> </w:instrText>
      </w:r>
      <w:r>
        <w:rPr>
          <w:rFonts w:ascii="宋体" w:hAnsi="宋体"/>
          <w:color w:val="auto"/>
          <w:sz w:val="28"/>
          <w:highlight w:val="none"/>
        </w:rPr>
        <w:fldChar w:fldCharType="separate"/>
      </w:r>
      <w:r>
        <w:rPr>
          <w:rFonts w:hint="eastAsia" w:ascii="宋体" w:hAnsi="宋体"/>
          <w:color w:val="auto"/>
          <w:sz w:val="28"/>
          <w:highlight w:val="none"/>
        </w:rPr>
        <w:t>⑩</w:t>
      </w:r>
      <w:r>
        <w:rPr>
          <w:rFonts w:ascii="宋体" w:hAnsi="宋体"/>
          <w:color w:val="auto"/>
          <w:sz w:val="28"/>
          <w:highlight w:val="none"/>
        </w:rPr>
        <w:fldChar w:fldCharType="end"/>
      </w:r>
      <w:r>
        <w:rPr>
          <w:rFonts w:hint="eastAsia" w:ascii="宋体" w:hAnsi="宋体"/>
          <w:color w:val="auto"/>
          <w:sz w:val="28"/>
          <w:highlight w:val="none"/>
        </w:rPr>
        <w:t>机制砂使用符合苏水基[2021]3 号《加强水利建设工程混凝土用机制砂质量管理的意见（试行）》的规定。</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lang w:val="en-US"/>
          <w14:textFill>
            <w14:solidFill>
              <w14:schemeClr w14:val="tx1"/>
            </w14:solidFill>
          </w14:textFill>
        </w:rPr>
        <w:t>⑪</w:t>
      </w:r>
      <w:r>
        <w:rPr>
          <w:rFonts w:hint="eastAsia" w:ascii="宋体" w:hAnsi="宋体"/>
          <w:color w:val="000000" w:themeColor="text1"/>
          <w:sz w:val="28"/>
          <w14:textFill>
            <w14:solidFill>
              <w14:schemeClr w14:val="tx1"/>
            </w14:solidFill>
          </w14:textFill>
        </w:rPr>
        <w:t>每方混凝土不低于2400kg。</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⑫</w:t>
      </w:r>
      <w:r>
        <w:rPr>
          <w:rFonts w:hint="eastAsia" w:ascii="宋体" w:hAnsi="宋体"/>
          <w:color w:val="000000" w:themeColor="text1"/>
          <w:sz w:val="28"/>
          <w14:textFill>
            <w14:solidFill>
              <w14:schemeClr w14:val="tx1"/>
            </w14:solidFill>
          </w14:textFill>
        </w:rPr>
        <w:t>材料的试验项目、试验方法按国家、行业和地方现行规定执行。</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⑬</w:t>
      </w:r>
      <w:r>
        <w:rPr>
          <w:rFonts w:hint="eastAsia" w:ascii="宋体" w:hAnsi="宋体"/>
          <w:color w:val="000000" w:themeColor="text1"/>
          <w:sz w:val="28"/>
          <w14:textFill>
            <w14:solidFill>
              <w14:schemeClr w14:val="tx1"/>
            </w14:solidFill>
          </w14:textFill>
        </w:rPr>
        <w:t>混凝土供应单位每次供货都应随车提交该批次产品的名称、规格型号、数量、配合比、检测报告及产品合格证。</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2）商品砼配合比在施工前需要进行验证，经招标人认可后方可用于本工程混凝土生产。</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3）商品砼供货商在混凝土生产过程中应严格按配合比进行，并同时做好现场混凝土试块。提供混凝土开盘鉴定、水泥、骨料、外加剂的合格检测报告。以上资料供货单位必须按施工要求及时提供，并应有项目技术人员的签字认可。</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4）商品砼供货方所提供的混凝土必须符合设计强度及抗渗、微膨胀等技术要求，水泥应采用低水化热P.O42.5普通硅酸盐水泥。</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5）砼强度及抗冻抗渗等级采用C</w:t>
      </w:r>
      <w:r>
        <w:rPr>
          <w:rFonts w:ascii="宋体" w:hAnsi="宋体"/>
          <w:color w:val="000000" w:themeColor="text1"/>
          <w:sz w:val="28"/>
          <w14:textFill>
            <w14:solidFill>
              <w14:schemeClr w14:val="tx1"/>
            </w14:solidFill>
          </w14:textFill>
        </w:rPr>
        <w:t>35</w:t>
      </w:r>
      <w:r>
        <w:rPr>
          <w:rFonts w:hint="eastAsia" w:ascii="宋体" w:hAnsi="宋体"/>
          <w:color w:val="000000" w:themeColor="text1"/>
          <w:sz w:val="28"/>
          <w14:textFill>
            <w14:solidFill>
              <w14:schemeClr w14:val="tx1"/>
            </w14:solidFill>
          </w14:textFill>
        </w:rPr>
        <w:t>、W</w:t>
      </w:r>
      <w:r>
        <w:rPr>
          <w:rFonts w:ascii="宋体" w:hAnsi="宋体"/>
          <w:color w:val="000000" w:themeColor="text1"/>
          <w:sz w:val="28"/>
          <w14:textFill>
            <w14:solidFill>
              <w14:schemeClr w14:val="tx1"/>
            </w14:solidFill>
          </w14:textFill>
        </w:rPr>
        <w:t>4</w:t>
      </w:r>
      <w:r>
        <w:rPr>
          <w:rFonts w:hint="eastAsia" w:ascii="宋体" w:hAnsi="宋体"/>
          <w:color w:val="000000" w:themeColor="text1"/>
          <w:sz w:val="28"/>
          <w14:textFill>
            <w14:solidFill>
              <w14:schemeClr w14:val="tx1"/>
            </w14:solidFill>
          </w14:textFill>
        </w:rPr>
        <w:t>、F50，砼配合比设计砼耐久性满足100年使用年限标准（《水利水电工程合理使用年限及耐久性设计规范》（SL 654-2014）和《水工混凝土结构设计规范》（SL 191-2008），入仓砼塌落度控制在</w:t>
      </w:r>
      <w:r>
        <w:rPr>
          <w:rFonts w:ascii="宋体" w:hAnsi="宋体"/>
          <w:color w:val="000000" w:themeColor="text1"/>
          <w:sz w:val="28"/>
          <w14:textFill>
            <w14:solidFill>
              <w14:schemeClr w14:val="tx1"/>
            </w14:solidFill>
          </w14:textFill>
        </w:rPr>
        <w:t>100</w:t>
      </w:r>
      <w:r>
        <w:rPr>
          <w:rFonts w:hint="eastAsia" w:ascii="宋体" w:hAnsi="宋体"/>
          <w:color w:val="000000" w:themeColor="text1"/>
          <w:sz w:val="28"/>
          <w14:textFill>
            <w14:solidFill>
              <w14:schemeClr w14:val="tx1"/>
            </w14:solidFill>
          </w14:textFill>
        </w:rPr>
        <w:t>mm</w:t>
      </w:r>
      <w:r>
        <w:rPr>
          <w:rFonts w:ascii="宋体" w:hAnsi="宋体"/>
          <w:color w:val="000000" w:themeColor="text1"/>
          <w:sz w:val="28"/>
          <w14:textFill>
            <w14:solidFill>
              <w14:schemeClr w14:val="tx1"/>
            </w14:solidFill>
          </w14:textFill>
        </w:rPr>
        <w:t>-140mm</w:t>
      </w:r>
      <w:r>
        <w:rPr>
          <w:rFonts w:hint="eastAsia" w:ascii="宋体" w:hAnsi="宋体"/>
          <w:color w:val="000000" w:themeColor="text1"/>
          <w:sz w:val="28"/>
          <w14:textFill>
            <w14:solidFill>
              <w14:schemeClr w14:val="tx1"/>
            </w14:solidFill>
          </w14:textFill>
        </w:rPr>
        <w:t>。</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4、工程质量要求</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本工程施工应符合国家有关规定，该工程主体结构质量应达到合格标准，如因混凝土供货方供应的商品砼质量问题而达不到合格标准，由此引起的返工费用及一切后果均由混凝土供货单位负责。</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5、时间要求</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1）当需要使用混凝土时，招标人提前8小时电话通知供货单位，供货单位必须在按照通知要求，及时供应混凝土至施工现场。</w:t>
      </w:r>
    </w:p>
    <w:p>
      <w:pPr>
        <w:snapToGrid w:val="0"/>
        <w:spacing w:line="360" w:lineRule="auto"/>
        <w:ind w:firstLine="562" w:firstLineChars="200"/>
        <w:rPr>
          <w:rFonts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2）如供货单位未能按通知要求（前后不得超过1小时）供应，否则每车混凝土扣款500元，由此造成的误工、工期延误等损失由供货单位负责赔偿。</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3）保证商品砼供应的连续性，否则由此造成的工程质量等损失由供货单位负责赔偿。</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6、工程管理</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供货单位按发包方要求的时间组织供货，货物运抵前半小时通知发包方准备接收；货物到工地后，发包方应在合理时间间隔内清点和检查验收；供货单位委派货品送货人（须持有供货单位的授权委托书），代表供货单位负责货物的交付、验收工作。</w:t>
      </w:r>
    </w:p>
    <w:p>
      <w:pPr>
        <w:snapToGrid w:val="0"/>
        <w:spacing w:line="360" w:lineRule="auto"/>
        <w:ind w:firstLine="560" w:firstLineChars="200"/>
        <w:rPr>
          <w:rFonts w:ascii="宋体" w:hAnsi="宋体"/>
          <w:color w:val="auto"/>
          <w:sz w:val="28"/>
          <w:highlight w:val="none"/>
        </w:rPr>
      </w:pPr>
      <w:r>
        <w:rPr>
          <w:rFonts w:hint="eastAsia" w:ascii="宋体" w:hAnsi="宋体"/>
          <w:color w:val="000000" w:themeColor="text1"/>
          <w:sz w:val="28"/>
          <w14:textFill>
            <w14:solidFill>
              <w14:schemeClr w14:val="tx1"/>
            </w14:solidFill>
          </w14:textFill>
        </w:rPr>
        <w:t>2）货物验收由招标人代表、监理工程师、施工方材料管理人员负责验收签证，以现场签收的收料单（小</w:t>
      </w:r>
      <w:r>
        <w:rPr>
          <w:rFonts w:hint="eastAsia" w:ascii="宋体" w:hAnsi="宋体"/>
          <w:color w:val="auto"/>
          <w:sz w:val="28"/>
          <w:highlight w:val="none"/>
        </w:rPr>
        <w:t>票）为结算依据。</w:t>
      </w:r>
    </w:p>
    <w:p>
      <w:pPr>
        <w:snapToGrid w:val="0"/>
        <w:spacing w:line="360" w:lineRule="auto"/>
        <w:ind w:firstLine="560" w:firstLineChars="200"/>
        <w:rPr>
          <w:rFonts w:ascii="宋体" w:hAnsi="宋体"/>
          <w:color w:val="auto"/>
          <w:sz w:val="28"/>
          <w:highlight w:val="none"/>
        </w:rPr>
      </w:pPr>
      <w:r>
        <w:rPr>
          <w:rFonts w:hint="eastAsia" w:ascii="宋体" w:hAnsi="宋体"/>
          <w:color w:val="auto"/>
          <w:sz w:val="28"/>
          <w:highlight w:val="none"/>
        </w:rPr>
        <w:t>4）供货单位应严格按照国家、盐城市及招标人相关管理规定，在本工程中或现场内外，由于自身原因造成的质量及安全事故等损失，均由供货单位自行负责。</w:t>
      </w:r>
    </w:p>
    <w:p>
      <w:pPr>
        <w:snapToGrid w:val="0"/>
        <w:spacing w:line="360" w:lineRule="auto"/>
        <w:ind w:firstLine="562" w:firstLineChars="200"/>
        <w:rPr>
          <w:rFonts w:ascii="宋体" w:hAnsi="宋体"/>
          <w:b/>
          <w:color w:val="000000" w:themeColor="text1"/>
          <w:sz w:val="28"/>
          <w14:textFill>
            <w14:solidFill>
              <w14:schemeClr w14:val="tx1"/>
            </w14:solidFill>
          </w14:textFill>
        </w:rPr>
      </w:pPr>
      <w:r>
        <w:rPr>
          <w:rFonts w:hint="eastAsia" w:ascii="宋体" w:hAnsi="宋体"/>
          <w:b/>
          <w:color w:val="auto"/>
          <w:sz w:val="28"/>
          <w:highlight w:val="none"/>
        </w:rPr>
        <w:t>5）本次招标拟选择</w:t>
      </w:r>
      <w:r>
        <w:rPr>
          <w:rFonts w:ascii="宋体" w:hAnsi="宋体"/>
          <w:b/>
          <w:color w:val="auto"/>
          <w:sz w:val="28"/>
          <w:highlight w:val="none"/>
        </w:rPr>
        <w:t>1</w:t>
      </w:r>
      <w:r>
        <w:rPr>
          <w:rFonts w:hint="eastAsia" w:ascii="宋体" w:hAnsi="宋体"/>
          <w:b/>
          <w:color w:val="auto"/>
          <w:sz w:val="28"/>
          <w:highlight w:val="none"/>
        </w:rPr>
        <w:t>家商品砼生产厂</w:t>
      </w:r>
      <w:r>
        <w:rPr>
          <w:rFonts w:hint="eastAsia" w:ascii="宋体" w:hAnsi="宋体"/>
          <w:b/>
          <w:color w:val="000000" w:themeColor="text1"/>
          <w:sz w:val="28"/>
          <w14:textFill>
            <w14:solidFill>
              <w14:schemeClr w14:val="tx1"/>
            </w14:solidFill>
          </w14:textFill>
        </w:rPr>
        <w:t>家作为中标</w:t>
      </w:r>
      <w:r>
        <w:rPr>
          <w:rFonts w:hint="eastAsia" w:ascii="宋体" w:hAnsi="宋体"/>
          <w:b/>
          <w:sz w:val="28"/>
        </w:rPr>
        <w:t>人</w:t>
      </w:r>
      <w:r>
        <w:rPr>
          <w:rFonts w:hint="eastAsia" w:ascii="宋体" w:hAnsi="宋体"/>
          <w:b/>
          <w:color w:val="000000" w:themeColor="text1"/>
          <w:sz w:val="28"/>
          <w14:textFill>
            <w14:solidFill>
              <w14:schemeClr w14:val="tx1"/>
            </w14:solidFill>
          </w14:textFill>
        </w:rPr>
        <w:t>，在招标人认为工程已受到供方影响或即将产生损失时，经劝告或认为中标人已不具备承担本工程供货能力时，招标人有权要求终止合同，中标人应予接受，并承担由此产生的一切经济损失。</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6）供货单位施工人员进入现场后必须服从施工现场的指挥、管理及调配。</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7、工程保修</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工程保修期一年，自工程竣工验收合格之日起计算，中标人对其所承揽的混凝土质量负相关的经济与法律责任。</w:t>
      </w:r>
    </w:p>
    <w:p>
      <w:pPr>
        <w:snapToGrid w:val="0"/>
        <w:spacing w:line="360" w:lineRule="auto"/>
        <w:ind w:firstLine="562" w:firstLineChars="200"/>
        <w:rPr>
          <w:rFonts w:ascii="宋体" w:hAnsi="宋体"/>
          <w:b/>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六、投标文件</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1、投标文件的编制及内容</w:t>
      </w:r>
    </w:p>
    <w:p>
      <w:pPr>
        <w:snapToGrid w:val="0"/>
        <w:spacing w:line="360" w:lineRule="auto"/>
        <w:ind w:firstLine="560" w:firstLineChars="200"/>
        <w:rPr>
          <w:rFonts w:hint="eastAsia"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1）投标人按下表进行投标报价（投标报价承诺函格式附后）。</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03"/>
        <w:gridCol w:w="1211"/>
        <w:gridCol w:w="2003"/>
        <w:gridCol w:w="1958"/>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796" w:type="dxa"/>
            <w:vAlign w:val="center"/>
          </w:tcPr>
          <w:p>
            <w:pPr>
              <w:ind w:right="-15" w:rightChars="-7"/>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14:textFill>
                  <w14:solidFill>
                    <w14:schemeClr w14:val="tx1"/>
                  </w14:solidFill>
                </w14:textFill>
              </w:rPr>
              <w:t>序号</w:t>
            </w:r>
          </w:p>
        </w:tc>
        <w:tc>
          <w:tcPr>
            <w:tcW w:w="1403" w:type="dxa"/>
            <w:vAlign w:val="center"/>
          </w:tcPr>
          <w:p>
            <w:pPr>
              <w:ind w:right="-15" w:rightChars="-7"/>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14:textFill>
                  <w14:solidFill>
                    <w14:schemeClr w14:val="tx1"/>
                  </w14:solidFill>
                </w14:textFill>
              </w:rPr>
              <w:t>强度等级</w:t>
            </w:r>
          </w:p>
        </w:tc>
        <w:tc>
          <w:tcPr>
            <w:tcW w:w="1211" w:type="dxa"/>
            <w:vAlign w:val="center"/>
          </w:tcPr>
          <w:p>
            <w:pPr>
              <w:spacing w:line="240" w:lineRule="auto"/>
              <w:ind w:right="0" w:rightChars="0" w:firstLine="0" w:firstLineChars="0"/>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ascii="宋体" w:hAnsi="宋体"/>
                <w:color w:val="000000" w:themeColor="text1"/>
                <w:sz w:val="28"/>
                <w14:textFill>
                  <w14:solidFill>
                    <w14:schemeClr w14:val="tx1"/>
                  </w14:solidFill>
                </w14:textFill>
              </w:rPr>
              <w:t>坍落度</w:t>
            </w:r>
            <w:r>
              <w:rPr>
                <w:rFonts w:hint="eastAsia" w:ascii="宋体" w:hAnsi="宋体"/>
                <w:color w:val="000000" w:themeColor="text1"/>
                <w:sz w:val="28"/>
                <w:lang w:val="en-US" w:eastAsia="zh-CN"/>
                <w14:textFill>
                  <w14:solidFill>
                    <w14:schemeClr w14:val="tx1"/>
                  </w14:solidFill>
                </w14:textFill>
              </w:rPr>
              <w:t>(</w:t>
            </w:r>
            <w:r>
              <w:rPr>
                <w:rFonts w:hint="eastAsia" w:ascii="宋体" w:hAnsi="宋体"/>
                <w:color w:val="000000" w:themeColor="text1"/>
                <w:sz w:val="28"/>
                <w14:textFill>
                  <w14:solidFill>
                    <w14:schemeClr w14:val="tx1"/>
                  </w14:solidFill>
                </w14:textFill>
              </w:rPr>
              <w:t>mm</w:t>
            </w:r>
            <w:r>
              <w:rPr>
                <w:rFonts w:hint="eastAsia" w:ascii="宋体" w:hAnsi="宋体"/>
                <w:color w:val="000000" w:themeColor="text1"/>
                <w:sz w:val="28"/>
                <w:lang w:val="en-US" w:eastAsia="zh-CN"/>
                <w14:textFill>
                  <w14:solidFill>
                    <w14:schemeClr w14:val="tx1"/>
                  </w14:solidFill>
                </w14:textFill>
              </w:rPr>
              <w:t>)</w:t>
            </w:r>
          </w:p>
        </w:tc>
        <w:tc>
          <w:tcPr>
            <w:tcW w:w="2003" w:type="dxa"/>
            <w:vAlign w:val="center"/>
          </w:tcPr>
          <w:p>
            <w:pPr>
              <w:ind w:right="-15" w:rightChars="-7"/>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14:textFill>
                  <w14:solidFill>
                    <w14:schemeClr w14:val="tx1"/>
                  </w14:solidFill>
                </w14:textFill>
              </w:rPr>
              <w:t>泵送报价</w:t>
            </w:r>
          </w:p>
        </w:tc>
        <w:tc>
          <w:tcPr>
            <w:tcW w:w="195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r>
              <w:rPr>
                <w:rFonts w:hint="eastAsia" w:ascii="宋体" w:hAnsi="宋体"/>
                <w:color w:val="000000" w:themeColor="text1"/>
                <w:sz w:val="28"/>
                <w:vertAlign w:val="baseline"/>
                <w14:textFill>
                  <w14:solidFill>
                    <w14:schemeClr w14:val="tx1"/>
                  </w14:solidFill>
                </w14:textFill>
              </w:rPr>
              <w:t>其中</w:t>
            </w:r>
            <w:r>
              <w:rPr>
                <w:rFonts w:hint="eastAsia" w:ascii="宋体" w:hAnsi="宋体"/>
                <w:color w:val="000000" w:themeColor="text1"/>
                <w:sz w:val="28"/>
                <w:vertAlign w:val="baseline"/>
                <w:lang w:val="en-US" w:eastAsia="zh-CN"/>
                <w14:textFill>
                  <w14:solidFill>
                    <w14:schemeClr w14:val="tx1"/>
                  </w14:solidFill>
                </w14:textFill>
              </w:rPr>
              <w:t>含</w:t>
            </w:r>
            <w:r>
              <w:rPr>
                <w:rFonts w:hint="eastAsia" w:ascii="宋体" w:hAnsi="宋体"/>
                <w:color w:val="000000" w:themeColor="text1"/>
                <w:sz w:val="28"/>
                <w:vertAlign w:val="baseline"/>
                <w14:textFill>
                  <w14:solidFill>
                    <w14:schemeClr w14:val="tx1"/>
                  </w14:solidFill>
                </w14:textFill>
              </w:rPr>
              <w:t>泵送费</w:t>
            </w:r>
          </w:p>
        </w:tc>
        <w:tc>
          <w:tcPr>
            <w:tcW w:w="1778" w:type="dxa"/>
            <w:vAlign w:val="center"/>
          </w:tcPr>
          <w:p>
            <w:pPr>
              <w:snapToGrid w:val="0"/>
              <w:spacing w:line="240" w:lineRule="auto"/>
              <w:jc w:val="center"/>
              <w:rPr>
                <w:rFonts w:hint="default" w:ascii="宋体" w:hAnsi="宋体" w:eastAsia="宋体"/>
                <w:color w:val="000000" w:themeColor="text1"/>
                <w:sz w:val="28"/>
                <w:vertAlign w:val="baseline"/>
                <w:lang w:val="en-US" w:eastAsia="zh-CN"/>
                <w14:textFill>
                  <w14:solidFill>
                    <w14:schemeClr w14:val="tx1"/>
                  </w14:solidFill>
                </w14:textFill>
              </w:rPr>
            </w:pPr>
            <w:r>
              <w:rPr>
                <w:rFonts w:hint="eastAsia" w:ascii="宋体" w:hAnsi="宋体"/>
                <w:color w:val="000000" w:themeColor="text1"/>
                <w:sz w:val="28"/>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color w:val="000000" w:themeColor="text1"/>
                <w:sz w:val="28"/>
                <w:szCs w:val="28"/>
                <w14:textFill>
                  <w14:solidFill>
                    <w14:schemeClr w14:val="tx1"/>
                  </w14:solidFill>
                </w14:textFill>
              </w:rPr>
              <w:t>1</w:t>
            </w:r>
          </w:p>
        </w:tc>
        <w:tc>
          <w:tcPr>
            <w:tcW w:w="1403"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color w:val="000000" w:themeColor="text1"/>
                <w:sz w:val="28"/>
                <w:szCs w:val="28"/>
                <w14:textFill>
                  <w14:solidFill>
                    <w14:schemeClr w14:val="tx1"/>
                  </w14:solidFill>
                </w14:textFill>
              </w:rPr>
              <w:t>C</w:t>
            </w:r>
            <w:r>
              <w:rPr>
                <w:rFonts w:hint="eastAsia"/>
                <w:color w:val="000000" w:themeColor="text1"/>
                <w:sz w:val="28"/>
                <w:szCs w:val="28"/>
                <w:lang w:val="en-US" w:eastAsia="zh-CN"/>
                <w14:textFill>
                  <w14:solidFill>
                    <w14:schemeClr w14:val="tx1"/>
                  </w14:solidFill>
                </w14:textFill>
              </w:rPr>
              <w:t>2</w:t>
            </w:r>
            <w:r>
              <w:rPr>
                <w:color w:val="000000" w:themeColor="text1"/>
                <w:sz w:val="28"/>
                <w:szCs w:val="28"/>
                <w14:textFill>
                  <w14:solidFill>
                    <w14:schemeClr w14:val="tx1"/>
                  </w14:solidFill>
                </w14:textFill>
              </w:rPr>
              <w:t>0</w:t>
            </w:r>
            <w:r>
              <w:rPr>
                <w:rFonts w:hint="eastAsia"/>
                <w:color w:val="000000" w:themeColor="text1"/>
                <w:sz w:val="28"/>
                <w:szCs w:val="28"/>
                <w14:textFill>
                  <w14:solidFill>
                    <w14:schemeClr w14:val="tx1"/>
                  </w14:solidFill>
                </w14:textFill>
              </w:rPr>
              <w:t>-C</w:t>
            </w:r>
            <w:r>
              <w:rPr>
                <w:rFonts w:hint="eastAsia"/>
                <w:color w:val="000000" w:themeColor="text1"/>
                <w:sz w:val="28"/>
                <w:szCs w:val="28"/>
                <w:lang w:val="en-US" w:eastAsia="zh-CN"/>
                <w14:textFill>
                  <w14:solidFill>
                    <w14:schemeClr w14:val="tx1"/>
                  </w14:solidFill>
                </w14:textFill>
              </w:rPr>
              <w:t>40</w:t>
            </w:r>
          </w:p>
        </w:tc>
        <w:tc>
          <w:tcPr>
            <w:tcW w:w="1211"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color w:val="000000" w:themeColor="text1"/>
                <w:sz w:val="28"/>
                <w:szCs w:val="28"/>
                <w14:textFill>
                  <w14:solidFill>
                    <w14:schemeClr w14:val="tx1"/>
                  </w14:solidFill>
                </w14:textFill>
              </w:rPr>
              <w:t>120±30</w:t>
            </w:r>
          </w:p>
        </w:tc>
        <w:tc>
          <w:tcPr>
            <w:tcW w:w="2003"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非泵送指导价</w:t>
            </w:r>
            <w:r>
              <w:rPr>
                <w:rFonts w:hint="eastAsia"/>
                <w:color w:val="000000" w:themeColor="text1"/>
                <w:sz w:val="28"/>
                <w:szCs w:val="28"/>
                <w14:textFill>
                  <w14:solidFill>
                    <w14:schemeClr w14:val="tx1"/>
                  </w14:solidFill>
                </w14:textFill>
              </w:rPr>
              <w:t>下浮</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w:t>
            </w:r>
          </w:p>
        </w:tc>
        <w:tc>
          <w:tcPr>
            <w:tcW w:w="195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77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r>
              <w:rPr>
                <w:rFonts w:hint="eastAsia" w:ascii="宋体" w:hAnsi="宋体"/>
                <w:color w:val="000000" w:themeColor="text1"/>
                <w:sz w:val="28"/>
                <w14:textFill>
                  <w14:solidFill>
                    <w14:schemeClr w14:val="tx1"/>
                  </w14:solidFill>
                </w14:textFill>
              </w:rPr>
              <w:t>W</w:t>
            </w:r>
            <w:r>
              <w:rPr>
                <w:rFonts w:ascii="宋体" w:hAnsi="宋体"/>
                <w:color w:val="000000" w:themeColor="text1"/>
                <w:sz w:val="28"/>
                <w14:textFill>
                  <w14:solidFill>
                    <w14:schemeClr w14:val="tx1"/>
                  </w14:solidFill>
                </w14:textFill>
              </w:rPr>
              <w:t>4</w:t>
            </w:r>
            <w:r>
              <w:rPr>
                <w:rFonts w:hint="eastAsia" w:ascii="宋体" w:hAnsi="宋体"/>
                <w:color w:val="000000" w:themeColor="text1"/>
                <w:sz w:val="28"/>
                <w14:textFill>
                  <w14:solidFill>
                    <w14:schemeClr w14:val="tx1"/>
                  </w14:solidFill>
                </w14:textFill>
              </w:rPr>
              <w:t>F</w:t>
            </w:r>
            <w:r>
              <w:rPr>
                <w:rFonts w:ascii="宋体" w:hAnsi="宋体"/>
                <w:color w:val="000000" w:themeColor="text1"/>
                <w:sz w:val="2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96"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403"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211"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2003"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95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77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r>
    </w:tbl>
    <w:p>
      <w:pPr>
        <w:snapToGrid w:val="0"/>
        <w:spacing w:before="157" w:beforeLines="50" w:line="360" w:lineRule="auto"/>
        <w:ind w:left="561"/>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注：商品砼采购招标的</w:t>
      </w:r>
      <w:r>
        <w:rPr>
          <w:rFonts w:hint="eastAsia" w:ascii="宋体" w:hAnsi="宋体"/>
          <w:color w:val="000000" w:themeColor="text1"/>
          <w:sz w:val="28"/>
          <w:highlight w:val="none"/>
          <w14:textFill>
            <w14:solidFill>
              <w14:schemeClr w14:val="tx1"/>
            </w14:solidFill>
          </w14:textFill>
        </w:rPr>
        <w:t>泵送</w:t>
      </w:r>
      <w:r>
        <w:rPr>
          <w:rFonts w:hint="eastAsia" w:ascii="宋体" w:hAnsi="宋体"/>
          <w:color w:val="000000" w:themeColor="text1"/>
          <w:sz w:val="28"/>
          <w14:textFill>
            <w14:solidFill>
              <w14:schemeClr w14:val="tx1"/>
            </w14:solidFill>
          </w14:textFill>
        </w:rPr>
        <w:t>报价下浮率设定最低下浮率</w:t>
      </w:r>
      <w:r>
        <w:rPr>
          <w:rFonts w:ascii="宋体" w:hAnsi="宋体"/>
          <w:color w:val="000000" w:themeColor="text1"/>
          <w:sz w:val="28"/>
          <w14:textFill>
            <w14:solidFill>
              <w14:schemeClr w14:val="tx1"/>
            </w14:solidFill>
          </w14:textFill>
        </w:rPr>
        <w:t>20</w:t>
      </w:r>
      <w:r>
        <w:rPr>
          <w:rFonts w:hint="eastAsia" w:ascii="宋体" w:hAnsi="宋体"/>
          <w:color w:val="000000" w:themeColor="text1"/>
          <w:sz w:val="28"/>
          <w14:textFill>
            <w14:solidFill>
              <w14:schemeClr w14:val="tx1"/>
            </w14:solidFill>
          </w14:textFill>
        </w:rPr>
        <w:t>%，投标报价下浮比率不得低于</w:t>
      </w:r>
      <w:r>
        <w:rPr>
          <w:rFonts w:ascii="宋体" w:hAnsi="宋体"/>
          <w:color w:val="000000" w:themeColor="text1"/>
          <w:sz w:val="28"/>
          <w14:textFill>
            <w14:solidFill>
              <w14:schemeClr w14:val="tx1"/>
            </w14:solidFill>
          </w14:textFill>
        </w:rPr>
        <w:t>20</w:t>
      </w:r>
      <w:r>
        <w:rPr>
          <w:rFonts w:hint="eastAsia" w:ascii="宋体" w:hAnsi="宋体"/>
          <w:color w:val="000000" w:themeColor="text1"/>
          <w:sz w:val="28"/>
          <w14:textFill>
            <w14:solidFill>
              <w14:schemeClr w14:val="tx1"/>
            </w14:solidFill>
          </w14:textFill>
        </w:rPr>
        <w:t>%最低下浮率。混凝土报价为含税报价，需提供</w:t>
      </w:r>
      <w:r>
        <w:rPr>
          <w:rFonts w:hint="eastAsia" w:ascii="宋体" w:hAnsi="宋体"/>
          <w:color w:val="000000" w:themeColor="text1"/>
          <w:sz w:val="28"/>
          <w:lang w:val="en-US" w:eastAsia="zh-CN"/>
          <w14:textFill>
            <w14:solidFill>
              <w14:schemeClr w14:val="tx1"/>
            </w14:solidFill>
          </w14:textFill>
        </w:rPr>
        <w:t>税率为</w:t>
      </w:r>
      <w:r>
        <w:rPr>
          <w:rFonts w:hint="eastAsia" w:ascii="宋体" w:hAnsi="宋体"/>
          <w:color w:val="000000" w:themeColor="text1"/>
          <w:sz w:val="28"/>
          <w14:textFill>
            <w14:solidFill>
              <w14:schemeClr w14:val="tx1"/>
            </w14:solidFill>
          </w14:textFill>
        </w:rPr>
        <w:t>3%</w:t>
      </w:r>
      <w:r>
        <w:rPr>
          <w:rFonts w:hint="eastAsia" w:ascii="宋体" w:hAnsi="宋体"/>
          <w:color w:val="000000" w:themeColor="text1"/>
          <w:sz w:val="28"/>
          <w:lang w:val="en-US" w:eastAsia="zh-CN"/>
          <w14:textFill>
            <w14:solidFill>
              <w14:schemeClr w14:val="tx1"/>
            </w14:solidFill>
          </w14:textFill>
        </w:rPr>
        <w:t>的</w:t>
      </w:r>
      <w:r>
        <w:rPr>
          <w:rFonts w:hint="eastAsia" w:ascii="宋体" w:hAnsi="宋体"/>
          <w:color w:val="000000" w:themeColor="text1"/>
          <w:sz w:val="28"/>
          <w14:textFill>
            <w14:solidFill>
              <w14:schemeClr w14:val="tx1"/>
            </w14:solidFill>
          </w14:textFill>
        </w:rPr>
        <w:t>增值税专用发票。如果有其他完税票据解决方案，可在投标文件中提供；需满足抗冻抗渗W</w:t>
      </w:r>
      <w:r>
        <w:rPr>
          <w:rFonts w:ascii="宋体" w:hAnsi="宋体"/>
          <w:color w:val="000000" w:themeColor="text1"/>
          <w:sz w:val="28"/>
          <w14:textFill>
            <w14:solidFill>
              <w14:schemeClr w14:val="tx1"/>
            </w14:solidFill>
          </w14:textFill>
        </w:rPr>
        <w:t>4</w:t>
      </w:r>
      <w:r>
        <w:rPr>
          <w:rFonts w:hint="eastAsia" w:ascii="宋体" w:hAnsi="宋体"/>
          <w:color w:val="000000" w:themeColor="text1"/>
          <w:sz w:val="28"/>
          <w14:textFill>
            <w14:solidFill>
              <w14:schemeClr w14:val="tx1"/>
            </w14:solidFill>
          </w14:textFill>
        </w:rPr>
        <w:t>F</w:t>
      </w:r>
      <w:r>
        <w:rPr>
          <w:rFonts w:ascii="宋体" w:hAnsi="宋体"/>
          <w:color w:val="000000" w:themeColor="text1"/>
          <w:sz w:val="28"/>
          <w14:textFill>
            <w14:solidFill>
              <w14:schemeClr w14:val="tx1"/>
            </w14:solidFill>
          </w14:textFill>
        </w:rPr>
        <w:t>50</w:t>
      </w:r>
      <w:r>
        <w:rPr>
          <w:rFonts w:hint="eastAsia" w:ascii="宋体" w:hAnsi="宋体"/>
          <w:color w:val="000000" w:themeColor="text1"/>
          <w:sz w:val="28"/>
          <w14:textFill>
            <w14:solidFill>
              <w14:schemeClr w14:val="tx1"/>
            </w14:solidFill>
          </w14:textFill>
        </w:rPr>
        <w:t>要求。</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2）投标文件中应包括投标单位的营业执照、资质证书、机械检验合格证原件扫描件等必备证件。</w:t>
      </w:r>
    </w:p>
    <w:p>
      <w:pPr>
        <w:snapToGrid w:val="0"/>
        <w:spacing w:line="360" w:lineRule="auto"/>
        <w:ind w:firstLine="560" w:firstLineChars="200"/>
        <w:rPr>
          <w:rFonts w:ascii="宋体" w:hAnsi="宋体"/>
          <w:strike/>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3）提交投标人的供货业绩三份（含供货合同）、社会信誉（各类奖项）、资金能力证明（15天内银行对账单、余额超过100万）原件扫描件等文件。</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4）提交投标人法定代表人身份证明文件、</w:t>
      </w:r>
      <w:r>
        <w:rPr>
          <w:rFonts w:ascii="宋体" w:hAnsi="宋体"/>
          <w:color w:val="000000" w:themeColor="text1"/>
          <w:sz w:val="28"/>
          <w14:textFill>
            <w14:solidFill>
              <w14:schemeClr w14:val="tx1"/>
            </w14:solidFill>
          </w14:textFill>
        </w:rPr>
        <w:t>法定代表人授权委托书</w:t>
      </w:r>
      <w:r>
        <w:rPr>
          <w:rFonts w:hint="eastAsia" w:ascii="宋体" w:hAnsi="宋体"/>
          <w:color w:val="000000" w:themeColor="text1"/>
          <w:sz w:val="28"/>
          <w14:textFill>
            <w14:solidFill>
              <w14:schemeClr w14:val="tx1"/>
            </w14:solidFill>
          </w14:textFill>
        </w:rPr>
        <w:t>、</w:t>
      </w:r>
      <w:r>
        <w:rPr>
          <w:rFonts w:ascii="宋体" w:hAnsi="宋体"/>
          <w:color w:val="000000" w:themeColor="text1"/>
          <w:sz w:val="28"/>
          <w14:textFill>
            <w14:solidFill>
              <w14:schemeClr w14:val="tx1"/>
            </w14:solidFill>
          </w14:textFill>
        </w:rPr>
        <w:t>委托代理人身份证、委托代理人近6个月</w:t>
      </w:r>
      <w:r>
        <w:rPr>
          <w:rFonts w:hint="eastAsia" w:ascii="宋体" w:hAnsi="宋体"/>
          <w:color w:val="000000" w:themeColor="text1"/>
          <w:sz w:val="28"/>
          <w14:textFill>
            <w14:solidFill>
              <w14:schemeClr w14:val="tx1"/>
            </w14:solidFill>
          </w14:textFill>
        </w:rPr>
        <w:t>经社保中心审核确认的</w:t>
      </w:r>
      <w:r>
        <w:rPr>
          <w:rFonts w:ascii="宋体" w:hAnsi="宋体"/>
          <w:color w:val="000000" w:themeColor="text1"/>
          <w:sz w:val="28"/>
          <w14:textFill>
            <w14:solidFill>
              <w14:schemeClr w14:val="tx1"/>
            </w14:solidFill>
          </w14:textFill>
        </w:rPr>
        <w:t>养老保险交费证明</w:t>
      </w:r>
      <w:r>
        <w:rPr>
          <w:rFonts w:hint="eastAsia" w:ascii="宋体" w:hAnsi="宋体"/>
          <w:color w:val="000000" w:themeColor="text1"/>
          <w:sz w:val="28"/>
          <w14:textFill>
            <w14:solidFill>
              <w14:schemeClr w14:val="tx1"/>
            </w14:solidFill>
          </w14:textFill>
        </w:rPr>
        <w:t>等原件扫描件。所有社保信息在盐城市社会保险基金管理中心查询，各投标人需提供委托代理人社保个人代码及密码。</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5）同一家投标单位只能提供一份投标文件。</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6）投标人其他优惠条件，如付款条件优惠等。</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7）投标人认为的其他证明文件。</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8）以上原件资格后审。</w:t>
      </w:r>
    </w:p>
    <w:p>
      <w:pPr>
        <w:snapToGrid w:val="0"/>
        <w:spacing w:line="360" w:lineRule="auto"/>
        <w:ind w:firstLine="562" w:firstLineChars="200"/>
        <w:rPr>
          <w:rFonts w:ascii="宋体" w:hAnsi="宋体"/>
          <w:color w:val="000000" w:themeColor="text1"/>
          <w:sz w:val="28"/>
          <w14:textFill>
            <w14:solidFill>
              <w14:schemeClr w14:val="tx1"/>
            </w14:solidFill>
          </w14:textFill>
        </w:rPr>
      </w:pPr>
      <w:r>
        <w:rPr>
          <w:rFonts w:hint="eastAsia" w:ascii="宋体" w:hAnsi="宋体"/>
          <w:b/>
          <w:color w:val="000000" w:themeColor="text1"/>
          <w:sz w:val="28"/>
          <w14:textFill>
            <w14:solidFill>
              <w14:schemeClr w14:val="tx1"/>
            </w14:solidFill>
          </w14:textFill>
        </w:rPr>
        <w:t>七、评标办法</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1、招标人根据投标人标书中的报价，通过评标委员会综合评审，确定</w:t>
      </w:r>
      <w:r>
        <w:rPr>
          <w:rFonts w:ascii="宋体" w:hAnsi="宋体"/>
          <w:color w:val="000000" w:themeColor="text1"/>
          <w:sz w:val="28"/>
          <w14:textFill>
            <w14:solidFill>
              <w14:schemeClr w14:val="tx1"/>
            </w14:solidFill>
          </w14:textFill>
        </w:rPr>
        <w:t>3</w:t>
      </w:r>
      <w:r>
        <w:rPr>
          <w:rFonts w:hint="eastAsia" w:ascii="宋体" w:hAnsi="宋体"/>
          <w:color w:val="000000" w:themeColor="text1"/>
          <w:sz w:val="28"/>
          <w14:textFill>
            <w14:solidFill>
              <w14:schemeClr w14:val="tx1"/>
            </w14:solidFill>
          </w14:textFill>
        </w:rPr>
        <w:t>名中标候选人。不保证最低价中标。通过对中标候选人的</w:t>
      </w:r>
      <w:r>
        <w:rPr>
          <w:rFonts w:hint="eastAsia" w:ascii="宋体" w:hAnsi="宋体"/>
          <w:color w:val="000000" w:themeColor="text1"/>
          <w:sz w:val="28"/>
          <w:lang w:val="en-US" w:eastAsia="zh-CN"/>
          <w14:textFill>
            <w14:solidFill>
              <w14:schemeClr w14:val="tx1"/>
            </w14:solidFill>
          </w14:textFill>
        </w:rPr>
        <w:t>生产能力、</w:t>
      </w:r>
      <w:r>
        <w:rPr>
          <w:rFonts w:hint="eastAsia" w:ascii="宋体" w:hAnsi="宋体"/>
          <w:color w:val="000000" w:themeColor="text1"/>
          <w:sz w:val="28"/>
          <w14:textFill>
            <w14:solidFill>
              <w14:schemeClr w14:val="tx1"/>
            </w14:solidFill>
          </w14:textFill>
        </w:rPr>
        <w:t>施工经验、社会信誉、资金能力以及现场实地考察等因素进行全面的综合评审后，最终</w:t>
      </w:r>
      <w:r>
        <w:rPr>
          <w:rFonts w:hint="eastAsia" w:ascii="宋体" w:hAnsi="宋体"/>
          <w:color w:val="000000" w:themeColor="text1"/>
          <w:sz w:val="28"/>
          <w:highlight w:val="none"/>
          <w14:textFill>
            <w14:solidFill>
              <w14:schemeClr w14:val="tx1"/>
            </w14:solidFill>
          </w14:textFill>
        </w:rPr>
        <w:t>确定</w:t>
      </w:r>
      <w:r>
        <w:rPr>
          <w:rFonts w:ascii="宋体" w:hAnsi="宋体"/>
          <w:color w:val="000000" w:themeColor="text1"/>
          <w:sz w:val="28"/>
          <w:highlight w:val="none"/>
          <w14:textFill>
            <w14:solidFill>
              <w14:schemeClr w14:val="tx1"/>
            </w14:solidFill>
          </w14:textFill>
        </w:rPr>
        <w:t>1</w:t>
      </w:r>
      <w:r>
        <w:rPr>
          <w:rFonts w:hint="eastAsia" w:ascii="宋体" w:hAnsi="宋体"/>
          <w:color w:val="000000" w:themeColor="text1"/>
          <w:sz w:val="28"/>
          <w14:textFill>
            <w14:solidFill>
              <w14:schemeClr w14:val="tx1"/>
            </w14:solidFill>
          </w14:textFill>
        </w:rPr>
        <w:t>名中标人。</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2、根据评审必要，招标人可以要求投标人进行澄清，并补充书面，以便定标参考。</w:t>
      </w:r>
    </w:p>
    <w:p>
      <w:pPr>
        <w:ind w:firstLine="562" w:firstLineChars="200"/>
        <w:rPr>
          <w:b/>
          <w:bCs/>
          <w:color w:val="000000" w:themeColor="text1"/>
          <w:sz w:val="28"/>
          <w14:textFill>
            <w14:solidFill>
              <w14:schemeClr w14:val="tx1"/>
            </w14:solidFill>
          </w14:textFill>
        </w:rPr>
      </w:pPr>
      <w:r>
        <w:rPr>
          <w:rFonts w:hint="eastAsia"/>
          <w:b/>
          <w:bCs/>
          <w:color w:val="000000" w:themeColor="text1"/>
          <w:sz w:val="28"/>
          <w14:textFill>
            <w14:solidFill>
              <w14:schemeClr w14:val="tx1"/>
            </w14:solidFill>
          </w14:textFill>
        </w:rPr>
        <w:t>八、附件</w:t>
      </w:r>
    </w:p>
    <w:p>
      <w:pPr>
        <w:ind w:firstLine="537" w:firstLineChars="192"/>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附件一：商品砼采购投标文件</w:t>
      </w:r>
    </w:p>
    <w:p>
      <w:pPr>
        <w:ind w:firstLine="537" w:firstLineChars="192"/>
        <w:rPr>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附件二：商品砼采购合同</w:t>
      </w: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p>
    <w:p>
      <w:pP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附件</w:t>
      </w:r>
      <w:r>
        <w:rPr>
          <w:rFonts w:hint="eastAsia" w:ascii="宋体" w:hAnsi="宋体"/>
          <w:color w:val="000000" w:themeColor="text1"/>
          <w:sz w:val="28"/>
          <w:lang w:val="en-US" w:eastAsia="zh-CN"/>
          <w14:textFill>
            <w14:solidFill>
              <w14:schemeClr w14:val="tx1"/>
            </w14:solidFill>
          </w14:textFill>
        </w:rPr>
        <w:t>一</w:t>
      </w:r>
      <w:r>
        <w:rPr>
          <w:rFonts w:hint="eastAsia" w:ascii="宋体" w:hAnsi="宋体"/>
          <w:color w:val="000000" w:themeColor="text1"/>
          <w:sz w:val="28"/>
          <w14:textFill>
            <w14:solidFill>
              <w14:schemeClr w14:val="tx1"/>
            </w14:solidFill>
          </w14:textFill>
        </w:rPr>
        <w:t>：投标文件格式要求：</w:t>
      </w:r>
    </w:p>
    <w:p>
      <w:pPr>
        <w:jc w:val="center"/>
        <w:rPr>
          <w:rFonts w:ascii="宋体" w:hAnsi="宋体"/>
          <w:b/>
          <w:color w:val="000000" w:themeColor="text1"/>
          <w:kern w:val="0"/>
          <w:sz w:val="48"/>
          <w:szCs w:val="48"/>
          <w14:textFill>
            <w14:solidFill>
              <w14:schemeClr w14:val="tx1"/>
            </w14:solidFill>
          </w14:textFill>
        </w:rPr>
      </w:pPr>
    </w:p>
    <w:p>
      <w:pPr>
        <w:jc w:val="center"/>
        <w:rPr>
          <w:rFonts w:ascii="宋体" w:hAnsi="宋体"/>
          <w:b/>
          <w:color w:val="000000" w:themeColor="text1"/>
          <w:kern w:val="0"/>
          <w:sz w:val="48"/>
          <w:szCs w:val="48"/>
          <w14:textFill>
            <w14:solidFill>
              <w14:schemeClr w14:val="tx1"/>
            </w14:solidFill>
          </w14:textFill>
        </w:rPr>
      </w:pPr>
    </w:p>
    <w:p>
      <w:pPr>
        <w:jc w:val="center"/>
        <w:rPr>
          <w:rFonts w:ascii="宋体" w:hAnsi="宋体"/>
          <w:b/>
          <w:color w:val="000000" w:themeColor="text1"/>
          <w:kern w:val="0"/>
          <w:sz w:val="36"/>
          <w:szCs w:val="36"/>
          <w14:textFill>
            <w14:solidFill>
              <w14:schemeClr w14:val="tx1"/>
            </w14:solidFill>
          </w14:textFill>
        </w:rPr>
      </w:pPr>
      <w:r>
        <w:rPr>
          <w:rFonts w:hint="eastAsia" w:ascii="宋体" w:hAnsi="宋体"/>
          <w:b/>
          <w:color w:val="000000" w:themeColor="text1"/>
          <w:kern w:val="0"/>
          <w:sz w:val="36"/>
          <w:szCs w:val="36"/>
          <w14:textFill>
            <w14:solidFill>
              <w14:schemeClr w14:val="tx1"/>
            </w14:solidFill>
          </w14:textFill>
        </w:rPr>
        <w:t>江苏省水利建设工程有限公司</w:t>
      </w:r>
    </w:p>
    <w:p>
      <w:pPr>
        <w:snapToGrid w:val="0"/>
        <w:jc w:val="center"/>
        <w:rPr>
          <w:rFonts w:ascii="宋体" w:hAnsi="宋体"/>
          <w:b/>
          <w:color w:val="000000" w:themeColor="text1"/>
          <w:kern w:val="0"/>
          <w:sz w:val="32"/>
          <w:szCs w:val="32"/>
          <w14:textFill>
            <w14:solidFill>
              <w14:schemeClr w14:val="tx1"/>
            </w14:solidFill>
          </w14:textFill>
        </w:rPr>
      </w:pPr>
      <w:r>
        <w:rPr>
          <w:rFonts w:hint="eastAsia" w:ascii="宋体" w:hAnsi="宋体"/>
          <w:b/>
          <w:color w:val="000000" w:themeColor="text1"/>
          <w:kern w:val="0"/>
          <w:sz w:val="32"/>
          <w:szCs w:val="32"/>
          <w14:textFill>
            <w14:solidFill>
              <w14:schemeClr w14:val="tx1"/>
            </w14:solidFill>
          </w14:textFill>
        </w:rPr>
        <w:t>淮河入海水道二期工程盐城段202</w:t>
      </w:r>
      <w:r>
        <w:rPr>
          <w:rFonts w:ascii="宋体" w:hAnsi="宋体"/>
          <w:b/>
          <w:color w:val="000000" w:themeColor="text1"/>
          <w:kern w:val="0"/>
          <w:sz w:val="32"/>
          <w:szCs w:val="32"/>
          <w14:textFill>
            <w14:solidFill>
              <w14:schemeClr w14:val="tx1"/>
            </w14:solidFill>
          </w14:textFill>
        </w:rPr>
        <w:t>3</w:t>
      </w:r>
      <w:r>
        <w:rPr>
          <w:rFonts w:hint="eastAsia" w:ascii="宋体" w:hAnsi="宋体"/>
          <w:b/>
          <w:color w:val="000000" w:themeColor="text1"/>
          <w:kern w:val="0"/>
          <w:sz w:val="32"/>
          <w:szCs w:val="32"/>
          <w14:textFill>
            <w14:solidFill>
              <w14:schemeClr w14:val="tx1"/>
            </w14:solidFill>
          </w14:textFill>
        </w:rPr>
        <w:t>年度河道工程施工</w:t>
      </w:r>
      <w:r>
        <w:rPr>
          <w:rFonts w:ascii="宋体" w:hAnsi="宋体"/>
          <w:b/>
          <w:color w:val="000000" w:themeColor="text1"/>
          <w:kern w:val="0"/>
          <w:sz w:val="32"/>
          <w:szCs w:val="32"/>
          <w14:textFill>
            <w14:solidFill>
              <w14:schemeClr w14:val="tx1"/>
            </w14:solidFill>
          </w14:textFill>
        </w:rPr>
        <w:t>3</w:t>
      </w:r>
      <w:r>
        <w:rPr>
          <w:rFonts w:hint="eastAsia" w:ascii="宋体" w:hAnsi="宋体"/>
          <w:b/>
          <w:color w:val="000000" w:themeColor="text1"/>
          <w:kern w:val="0"/>
          <w:sz w:val="32"/>
          <w:szCs w:val="32"/>
          <w14:textFill>
            <w14:solidFill>
              <w14:schemeClr w14:val="tx1"/>
            </w14:solidFill>
          </w14:textFill>
        </w:rPr>
        <w:t>标项目</w:t>
      </w:r>
    </w:p>
    <w:p>
      <w:pPr>
        <w:snapToGrid w:val="0"/>
        <w:jc w:val="center"/>
        <w:rPr>
          <w:rFonts w:ascii="宋体" w:hAnsi="宋体"/>
          <w:b/>
          <w:color w:val="000000" w:themeColor="text1"/>
          <w:spacing w:val="-20"/>
          <w:sz w:val="32"/>
          <w:szCs w:val="32"/>
          <w14:textFill>
            <w14:solidFill>
              <w14:schemeClr w14:val="tx1"/>
            </w14:solidFill>
          </w14:textFill>
        </w:rPr>
      </w:pPr>
      <w:r>
        <w:rPr>
          <w:rFonts w:hint="eastAsia" w:ascii="宋体" w:hAnsi="宋体"/>
          <w:b/>
          <w:color w:val="000000" w:themeColor="text1"/>
          <w:kern w:val="0"/>
          <w:sz w:val="32"/>
          <w:szCs w:val="32"/>
          <w14:textFill>
            <w14:solidFill>
              <w14:schemeClr w14:val="tx1"/>
            </w14:solidFill>
          </w14:textFill>
        </w:rPr>
        <w:t>商品砼采购</w:t>
      </w:r>
    </w:p>
    <w:p>
      <w:pPr>
        <w:snapToGrid w:val="0"/>
        <w:rPr>
          <w:rFonts w:ascii="宋体" w:hAnsi="宋体"/>
          <w:color w:val="000000" w:themeColor="text1"/>
          <w:sz w:val="36"/>
          <w:szCs w:val="36"/>
          <w14:textFill>
            <w14:solidFill>
              <w14:schemeClr w14:val="tx1"/>
            </w14:solidFill>
          </w14:textFill>
        </w:rPr>
      </w:pPr>
    </w:p>
    <w:p>
      <w:pPr>
        <w:snapToGrid w:val="0"/>
        <w:jc w:val="center"/>
        <w:outlineLvl w:val="0"/>
        <w:rPr>
          <w:rFonts w:ascii="宋体" w:hAnsi="宋体"/>
          <w:b/>
          <w:color w:val="000000" w:themeColor="text1"/>
          <w:sz w:val="32"/>
          <w:szCs w:val="32"/>
          <w14:textFill>
            <w14:solidFill>
              <w14:schemeClr w14:val="tx1"/>
            </w14:solidFill>
          </w14:textFill>
        </w:rPr>
      </w:pPr>
    </w:p>
    <w:p>
      <w:pPr>
        <w:snapToGrid w:val="0"/>
        <w:jc w:val="center"/>
        <w:outlineLvl w:val="0"/>
        <w:rPr>
          <w:rFonts w:ascii="宋体" w:hAnsi="宋体"/>
          <w:b/>
          <w:color w:val="000000" w:themeColor="text1"/>
          <w:sz w:val="32"/>
          <w:szCs w:val="32"/>
          <w14:textFill>
            <w14:solidFill>
              <w14:schemeClr w14:val="tx1"/>
            </w14:solidFill>
          </w14:textFill>
        </w:rPr>
      </w:pPr>
    </w:p>
    <w:p>
      <w:pPr>
        <w:snapToGrid w:val="0"/>
        <w:jc w:val="center"/>
        <w:outlineLvl w:val="0"/>
        <w:rPr>
          <w:rFonts w:ascii="宋体" w:hAnsi="宋体"/>
          <w:b/>
          <w:color w:val="000000" w:themeColor="text1"/>
          <w:sz w:val="32"/>
          <w:szCs w:val="32"/>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jc w:val="center"/>
        <w:rPr>
          <w:rFonts w:ascii="宋体" w:hAnsi="宋体"/>
          <w:b/>
          <w:color w:val="000000" w:themeColor="text1"/>
          <w:sz w:val="96"/>
          <w:szCs w:val="96"/>
          <w14:textFill>
            <w14:solidFill>
              <w14:schemeClr w14:val="tx1"/>
            </w14:solidFill>
          </w14:textFill>
        </w:rPr>
      </w:pPr>
      <w:r>
        <w:rPr>
          <w:rFonts w:hint="eastAsia" w:ascii="宋体" w:hAnsi="宋体"/>
          <w:b/>
          <w:color w:val="000000" w:themeColor="text1"/>
          <w:sz w:val="96"/>
          <w:szCs w:val="96"/>
          <w14:textFill>
            <w14:solidFill>
              <w14:schemeClr w14:val="tx1"/>
            </w14:solidFill>
          </w14:textFill>
        </w:rPr>
        <w:t>投 标 文 件</w:t>
      </w: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p>
      <w:pPr>
        <w:snapToGrid w:val="0"/>
        <w:rPr>
          <w:rFonts w:ascii="宋体" w:hAnsi="宋体"/>
          <w:color w:val="000000" w:themeColor="text1"/>
          <w14:textFill>
            <w14:solidFill>
              <w14:schemeClr w14:val="tx1"/>
            </w14:solidFill>
          </w14:textFill>
        </w:rPr>
      </w:pPr>
    </w:p>
    <w:tbl>
      <w:tblPr>
        <w:tblStyle w:val="8"/>
        <w:tblW w:w="0" w:type="auto"/>
        <w:jc w:val="center"/>
        <w:tblLayout w:type="fixed"/>
        <w:tblCellMar>
          <w:top w:w="0" w:type="dxa"/>
          <w:left w:w="108" w:type="dxa"/>
          <w:bottom w:w="0" w:type="dxa"/>
          <w:right w:w="108" w:type="dxa"/>
        </w:tblCellMar>
      </w:tblPr>
      <w:tblGrid>
        <w:gridCol w:w="2715"/>
        <w:gridCol w:w="240"/>
        <w:gridCol w:w="6282"/>
      </w:tblGrid>
      <w:tr>
        <w:tblPrEx>
          <w:tblCellMar>
            <w:top w:w="0" w:type="dxa"/>
            <w:left w:w="108" w:type="dxa"/>
            <w:bottom w:w="0" w:type="dxa"/>
            <w:right w:w="108" w:type="dxa"/>
          </w:tblCellMar>
        </w:tblPrEx>
        <w:trPr>
          <w:trHeight w:val="582" w:hRule="atLeast"/>
          <w:jc w:val="center"/>
        </w:trPr>
        <w:tc>
          <w:tcPr>
            <w:tcW w:w="2715" w:type="dxa"/>
            <w:shd w:val="clear" w:color="auto" w:fill="FFFFFF"/>
            <w:vAlign w:val="center"/>
          </w:tcPr>
          <w:p>
            <w:pPr>
              <w:snapToGrid w:val="0"/>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kern w:val="0"/>
                <w:sz w:val="32"/>
                <w:szCs w:val="32"/>
                <w14:textFill>
                  <w14:solidFill>
                    <w14:schemeClr w14:val="tx1"/>
                  </w14:solidFill>
                </w14:textFill>
              </w:rPr>
              <w:t>招标单位</w:t>
            </w:r>
          </w:p>
        </w:tc>
        <w:tc>
          <w:tcPr>
            <w:tcW w:w="240" w:type="dxa"/>
            <w:shd w:val="clear" w:color="auto" w:fill="FFFFFF"/>
            <w:vAlign w:val="center"/>
          </w:tcPr>
          <w:p>
            <w:pPr>
              <w:snapToGrid w:val="0"/>
              <w:ind w:firstLine="643"/>
              <w:jc w:val="center"/>
              <w:rPr>
                <w:rFonts w:ascii="宋体" w:hAnsi="宋体"/>
                <w:b/>
                <w:bCs/>
                <w:color w:val="000000" w:themeColor="text1"/>
                <w:sz w:val="32"/>
                <w:szCs w:val="32"/>
                <w14:textFill>
                  <w14:solidFill>
                    <w14:schemeClr w14:val="tx1"/>
                  </w14:solidFill>
                </w14:textFill>
              </w:rPr>
            </w:pPr>
          </w:p>
        </w:tc>
        <w:tc>
          <w:tcPr>
            <w:tcW w:w="6282" w:type="dxa"/>
            <w:shd w:val="clear" w:color="auto" w:fill="FFFFFF"/>
            <w:vAlign w:val="center"/>
          </w:tcPr>
          <w:p>
            <w:pPr>
              <w:snapToGrid w:val="0"/>
              <w:rPr>
                <w:rFonts w:ascii="宋体" w:hAnsi="宋体"/>
                <w:color w:val="000000" w:themeColor="text1"/>
                <w:kern w:val="0"/>
                <w:sz w:val="32"/>
                <w:szCs w:val="32"/>
                <w14:textFill>
                  <w14:solidFill>
                    <w14:schemeClr w14:val="tx1"/>
                  </w14:solidFill>
                </w14:textFill>
              </w:rPr>
            </w:pPr>
            <w:r>
              <w:rPr>
                <w:rFonts w:hint="eastAsia" w:ascii="宋体" w:hAnsi="宋体"/>
                <w:color w:val="000000" w:themeColor="text1"/>
                <w:kern w:val="0"/>
                <w:sz w:val="32"/>
                <w:szCs w:val="32"/>
                <w14:textFill>
                  <w14:solidFill>
                    <w14:schemeClr w14:val="tx1"/>
                  </w14:solidFill>
                </w14:textFill>
              </w:rPr>
              <w:t>江苏省水利建设工程有限公司</w:t>
            </w:r>
          </w:p>
        </w:tc>
      </w:tr>
      <w:tr>
        <w:tblPrEx>
          <w:tblCellMar>
            <w:top w:w="0" w:type="dxa"/>
            <w:left w:w="108" w:type="dxa"/>
            <w:bottom w:w="0" w:type="dxa"/>
            <w:right w:w="108" w:type="dxa"/>
          </w:tblCellMar>
        </w:tblPrEx>
        <w:trPr>
          <w:trHeight w:val="582" w:hRule="atLeast"/>
          <w:jc w:val="center"/>
        </w:trPr>
        <w:tc>
          <w:tcPr>
            <w:tcW w:w="2715" w:type="dxa"/>
            <w:shd w:val="clear" w:color="auto" w:fill="FFFFFF"/>
            <w:vAlign w:val="center"/>
          </w:tcPr>
          <w:p>
            <w:pPr>
              <w:snapToGrid w:val="0"/>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kern w:val="0"/>
                <w:sz w:val="32"/>
                <w:szCs w:val="32"/>
                <w14:textFill>
                  <w14:solidFill>
                    <w14:schemeClr w14:val="tx1"/>
                  </w14:solidFill>
                </w14:textFill>
              </w:rPr>
              <w:t>投标单位</w:t>
            </w:r>
          </w:p>
        </w:tc>
        <w:tc>
          <w:tcPr>
            <w:tcW w:w="240" w:type="dxa"/>
            <w:shd w:val="clear" w:color="auto" w:fill="FFFFFF"/>
            <w:vAlign w:val="center"/>
          </w:tcPr>
          <w:p>
            <w:pPr>
              <w:snapToGrid w:val="0"/>
              <w:ind w:firstLine="643"/>
              <w:jc w:val="center"/>
              <w:rPr>
                <w:rFonts w:ascii="宋体" w:hAnsi="宋体"/>
                <w:b/>
                <w:bCs/>
                <w:color w:val="000000" w:themeColor="text1"/>
                <w:sz w:val="32"/>
                <w:szCs w:val="32"/>
                <w14:textFill>
                  <w14:solidFill>
                    <w14:schemeClr w14:val="tx1"/>
                  </w14:solidFill>
                </w14:textFill>
              </w:rPr>
            </w:pPr>
          </w:p>
        </w:tc>
        <w:tc>
          <w:tcPr>
            <w:tcW w:w="6282" w:type="dxa"/>
            <w:shd w:val="clear" w:color="auto" w:fill="FFFFFF"/>
            <w:vAlign w:val="center"/>
          </w:tcPr>
          <w:p>
            <w:pPr>
              <w:snapToGrid w:val="0"/>
              <w:jc w:val="center"/>
              <w:rPr>
                <w:rFonts w:ascii="宋体" w:hAnsi="宋体"/>
                <w:color w:val="000000" w:themeColor="text1"/>
                <w:kern w:val="0"/>
                <w:sz w:val="30"/>
                <w:szCs w:val="30"/>
                <w14:textFill>
                  <w14:solidFill>
                    <w14:schemeClr w14:val="tx1"/>
                  </w14:solidFill>
                </w14:textFill>
              </w:rPr>
            </w:pPr>
          </w:p>
        </w:tc>
      </w:tr>
      <w:tr>
        <w:tblPrEx>
          <w:tblCellMar>
            <w:top w:w="0" w:type="dxa"/>
            <w:left w:w="108" w:type="dxa"/>
            <w:bottom w:w="0" w:type="dxa"/>
            <w:right w:w="108" w:type="dxa"/>
          </w:tblCellMar>
        </w:tblPrEx>
        <w:trPr>
          <w:trHeight w:val="582" w:hRule="atLeast"/>
          <w:jc w:val="center"/>
        </w:trPr>
        <w:tc>
          <w:tcPr>
            <w:tcW w:w="2715" w:type="dxa"/>
            <w:shd w:val="clear" w:color="auto" w:fill="FFFFFF"/>
            <w:vAlign w:val="center"/>
          </w:tcPr>
          <w:p>
            <w:pPr>
              <w:snapToGrid w:val="0"/>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kern w:val="0"/>
                <w:sz w:val="32"/>
                <w:szCs w:val="32"/>
                <w14:textFill>
                  <w14:solidFill>
                    <w14:schemeClr w14:val="tx1"/>
                  </w14:solidFill>
                </w14:textFill>
              </w:rPr>
              <w:t>投标日期</w:t>
            </w:r>
          </w:p>
        </w:tc>
        <w:tc>
          <w:tcPr>
            <w:tcW w:w="240" w:type="dxa"/>
            <w:shd w:val="clear" w:color="auto" w:fill="FFFFFF"/>
            <w:vAlign w:val="center"/>
          </w:tcPr>
          <w:p>
            <w:pPr>
              <w:snapToGrid w:val="0"/>
              <w:ind w:firstLine="643"/>
              <w:jc w:val="center"/>
              <w:rPr>
                <w:rFonts w:ascii="宋体" w:hAnsi="宋体"/>
                <w:b/>
                <w:bCs/>
                <w:color w:val="000000" w:themeColor="text1"/>
                <w:sz w:val="32"/>
                <w:szCs w:val="32"/>
                <w14:textFill>
                  <w14:solidFill>
                    <w14:schemeClr w14:val="tx1"/>
                  </w14:solidFill>
                </w14:textFill>
              </w:rPr>
            </w:pPr>
          </w:p>
        </w:tc>
        <w:tc>
          <w:tcPr>
            <w:tcW w:w="6282" w:type="dxa"/>
            <w:shd w:val="clear" w:color="auto" w:fill="FFFFFF"/>
            <w:vAlign w:val="center"/>
          </w:tcPr>
          <w:p>
            <w:pPr>
              <w:snapToGrid w:val="0"/>
              <w:jc w:val="center"/>
              <w:rPr>
                <w:rFonts w:ascii="宋体" w:hAnsi="宋体"/>
                <w:color w:val="000000" w:themeColor="text1"/>
                <w:kern w:val="0"/>
                <w:sz w:val="32"/>
                <w:szCs w:val="32"/>
                <w14:textFill>
                  <w14:solidFill>
                    <w14:schemeClr w14:val="tx1"/>
                  </w14:solidFill>
                </w14:textFill>
              </w:rPr>
            </w:pPr>
          </w:p>
        </w:tc>
      </w:tr>
    </w:tbl>
    <w:p>
      <w:pPr>
        <w:rPr>
          <w:rFonts w:ascii="宋体" w:hAnsi="宋体"/>
          <w:color w:val="000000" w:themeColor="text1"/>
          <w:sz w:val="48"/>
          <w14:textFill>
            <w14:solidFill>
              <w14:schemeClr w14:val="tx1"/>
            </w14:solidFill>
          </w14:textFill>
        </w:rPr>
      </w:pPr>
    </w:p>
    <w:p>
      <w:pPr>
        <w:rPr>
          <w:rFonts w:ascii="宋体" w:hAnsi="宋体"/>
          <w:color w:val="000000" w:themeColor="text1"/>
          <w:sz w:val="48"/>
          <w14:textFill>
            <w14:solidFill>
              <w14:schemeClr w14:val="tx1"/>
            </w14:solidFill>
          </w14:textFill>
        </w:rPr>
      </w:pPr>
    </w:p>
    <w:p>
      <w:pPr>
        <w:jc w:val="center"/>
        <w:rPr>
          <w:rFonts w:ascii="宋体" w:hAnsi="宋体"/>
          <w:color w:val="000000" w:themeColor="text1"/>
          <w:sz w:val="48"/>
          <w14:textFill>
            <w14:solidFill>
              <w14:schemeClr w14:val="tx1"/>
            </w14:solidFill>
          </w14:textFill>
        </w:rPr>
      </w:pPr>
      <w:r>
        <w:rPr>
          <w:rFonts w:hint="eastAsia" w:ascii="宋体" w:hAnsi="宋体"/>
          <w:color w:val="000000" w:themeColor="text1"/>
          <w:sz w:val="48"/>
          <w14:textFill>
            <w14:solidFill>
              <w14:schemeClr w14:val="tx1"/>
            </w14:solidFill>
          </w14:textFill>
        </w:rPr>
        <w:t>投标报价承诺函</w:t>
      </w:r>
    </w:p>
    <w:p>
      <w:pPr>
        <w:ind w:firstLine="560" w:firstLineChars="200"/>
        <w:rPr>
          <w:color w:val="000000" w:themeColor="text1"/>
          <w:sz w:val="28"/>
          <w14:textFill>
            <w14:solidFill>
              <w14:schemeClr w14:val="tx1"/>
            </w14:solidFill>
          </w14:textFill>
        </w:rPr>
      </w:pPr>
    </w:p>
    <w:p>
      <w:pPr>
        <w:rPr>
          <w:color w:val="000000" w:themeColor="text1"/>
          <w:sz w:val="28"/>
          <w:u w:val="single"/>
          <w14:textFill>
            <w14:solidFill>
              <w14:schemeClr w14:val="tx1"/>
            </w14:solidFill>
          </w14:textFill>
        </w:rPr>
      </w:pPr>
      <w:r>
        <w:rPr>
          <w:rFonts w:hint="eastAsia"/>
          <w:color w:val="000000" w:themeColor="text1"/>
          <w:sz w:val="28"/>
          <w14:textFill>
            <w14:solidFill>
              <w14:schemeClr w14:val="tx1"/>
            </w14:solidFill>
          </w14:textFill>
        </w:rPr>
        <w:t>致：</w:t>
      </w:r>
      <w:r>
        <w:rPr>
          <w:rFonts w:hint="eastAsia"/>
          <w:color w:val="000000" w:themeColor="text1"/>
          <w:sz w:val="28"/>
          <w:u w:val="single"/>
          <w14:textFill>
            <w14:solidFill>
              <w14:schemeClr w14:val="tx1"/>
            </w14:solidFill>
          </w14:textFill>
        </w:rPr>
        <w:t>江苏省水利建设工程有限公司</w:t>
      </w:r>
    </w:p>
    <w:p>
      <w:pPr>
        <w:ind w:right="-250" w:rightChars="-119" w:firstLine="560" w:firstLineChars="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1、在研究</w:t>
      </w:r>
      <w:r>
        <w:rPr>
          <w:rFonts w:hint="eastAsia" w:cs="宋体"/>
          <w:b/>
          <w:color w:val="000000" w:themeColor="text1"/>
          <w:sz w:val="30"/>
          <w:szCs w:val="30"/>
          <w14:textFill>
            <w14:solidFill>
              <w14:schemeClr w14:val="tx1"/>
            </w14:solidFill>
          </w14:textFill>
        </w:rPr>
        <w:t>淮河入海水道二期工程盐城段202</w:t>
      </w:r>
      <w:r>
        <w:rPr>
          <w:rFonts w:cs="宋体"/>
          <w:b/>
          <w:color w:val="000000" w:themeColor="text1"/>
          <w:sz w:val="30"/>
          <w:szCs w:val="30"/>
          <w14:textFill>
            <w14:solidFill>
              <w14:schemeClr w14:val="tx1"/>
            </w14:solidFill>
          </w14:textFill>
        </w:rPr>
        <w:t>3</w:t>
      </w:r>
      <w:r>
        <w:rPr>
          <w:rFonts w:hint="eastAsia" w:cs="宋体"/>
          <w:b/>
          <w:color w:val="000000" w:themeColor="text1"/>
          <w:sz w:val="30"/>
          <w:szCs w:val="30"/>
          <w14:textFill>
            <w14:solidFill>
              <w14:schemeClr w14:val="tx1"/>
            </w14:solidFill>
          </w14:textFill>
        </w:rPr>
        <w:t>年度河道工程施工</w:t>
      </w:r>
      <w:r>
        <w:rPr>
          <w:rFonts w:cs="宋体"/>
          <w:b/>
          <w:color w:val="000000" w:themeColor="text1"/>
          <w:sz w:val="30"/>
          <w:szCs w:val="30"/>
          <w14:textFill>
            <w14:solidFill>
              <w14:schemeClr w14:val="tx1"/>
            </w14:solidFill>
          </w14:textFill>
        </w:rPr>
        <w:t>3</w:t>
      </w:r>
      <w:r>
        <w:rPr>
          <w:rFonts w:hint="eastAsia" w:cs="宋体"/>
          <w:b/>
          <w:color w:val="000000" w:themeColor="text1"/>
          <w:sz w:val="30"/>
          <w:szCs w:val="30"/>
          <w14:textFill>
            <w14:solidFill>
              <w14:schemeClr w14:val="tx1"/>
            </w14:solidFill>
          </w14:textFill>
        </w:rPr>
        <w:t>标项目</w:t>
      </w:r>
      <w:r>
        <w:rPr>
          <w:rFonts w:hint="eastAsia" w:ascii="宋体" w:hAnsi="宋体"/>
          <w:b/>
          <w:color w:val="000000" w:themeColor="text1"/>
          <w:kern w:val="0"/>
          <w:sz w:val="28"/>
          <w:szCs w:val="28"/>
          <w14:textFill>
            <w14:solidFill>
              <w14:schemeClr w14:val="tx1"/>
            </w14:solidFill>
          </w14:textFill>
        </w:rPr>
        <w:t>商品砼采购</w:t>
      </w:r>
      <w:r>
        <w:rPr>
          <w:rFonts w:hint="eastAsia"/>
          <w:color w:val="000000" w:themeColor="text1"/>
          <w:sz w:val="28"/>
          <w14:textFill>
            <w14:solidFill>
              <w14:schemeClr w14:val="tx1"/>
            </w14:solidFill>
          </w14:textFill>
        </w:rPr>
        <w:t>招标文件和其他相关文件后，我方愿按下表进行投标报价，并按商品</w:t>
      </w:r>
      <w:r>
        <w:rPr>
          <w:rFonts w:hint="eastAsia"/>
          <w:color w:val="000000" w:themeColor="text1"/>
          <w:sz w:val="28"/>
          <w:lang w:val="en-US" w:eastAsia="zh-CN"/>
          <w14:textFill>
            <w14:solidFill>
              <w14:schemeClr w14:val="tx1"/>
            </w14:solidFill>
          </w14:textFill>
        </w:rPr>
        <w:t>混凝土</w:t>
      </w:r>
      <w:r>
        <w:rPr>
          <w:rFonts w:hint="eastAsia"/>
          <w:color w:val="000000" w:themeColor="text1"/>
          <w:sz w:val="28"/>
          <w14:textFill>
            <w14:solidFill>
              <w14:schemeClr w14:val="tx1"/>
            </w14:solidFill>
          </w14:textFill>
        </w:rPr>
        <w:t>技术规范要求和招标人要求，实施并完成商品混凝土的供货，并承担任何因商品混凝土质量问题而承担的责任。</w:t>
      </w:r>
    </w:p>
    <w:p>
      <w:pPr>
        <w:ind w:left="560" w:right="-250" w:rightChars="-119"/>
        <w:jc w:val="center"/>
        <w:rPr>
          <w:rFonts w:hint="eastAsia"/>
          <w:b/>
          <w:bCs/>
          <w:color w:val="000000" w:themeColor="text1"/>
          <w:sz w:val="28"/>
          <w14:textFill>
            <w14:solidFill>
              <w14:schemeClr w14:val="tx1"/>
            </w14:solidFill>
          </w14:textFill>
        </w:rPr>
      </w:pPr>
      <w:r>
        <w:rPr>
          <w:rFonts w:hint="eastAsia"/>
          <w:b/>
          <w:bCs/>
          <w:color w:val="000000" w:themeColor="text1"/>
          <w:sz w:val="28"/>
          <w14:textFill>
            <w14:solidFill>
              <w14:schemeClr w14:val="tx1"/>
            </w14:solidFill>
          </w14:textFill>
        </w:rPr>
        <w:t>表1.商品砼报价表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03"/>
        <w:gridCol w:w="1211"/>
        <w:gridCol w:w="2003"/>
        <w:gridCol w:w="1958"/>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796" w:type="dxa"/>
            <w:vAlign w:val="center"/>
          </w:tcPr>
          <w:p>
            <w:pPr>
              <w:ind w:right="-15" w:rightChars="-7"/>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14:textFill>
                  <w14:solidFill>
                    <w14:schemeClr w14:val="tx1"/>
                  </w14:solidFill>
                </w14:textFill>
              </w:rPr>
              <w:t>序号</w:t>
            </w:r>
          </w:p>
        </w:tc>
        <w:tc>
          <w:tcPr>
            <w:tcW w:w="1403" w:type="dxa"/>
            <w:vAlign w:val="center"/>
          </w:tcPr>
          <w:p>
            <w:pPr>
              <w:ind w:right="-15" w:rightChars="-7"/>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14:textFill>
                  <w14:solidFill>
                    <w14:schemeClr w14:val="tx1"/>
                  </w14:solidFill>
                </w14:textFill>
              </w:rPr>
              <w:t>强度等级</w:t>
            </w:r>
          </w:p>
        </w:tc>
        <w:tc>
          <w:tcPr>
            <w:tcW w:w="1211" w:type="dxa"/>
            <w:vAlign w:val="center"/>
          </w:tcPr>
          <w:p>
            <w:r>
              <w:rPr>
                <w:rFonts w:ascii="宋体" w:hAnsi="宋体"/>
                <w:color w:val="000000" w:themeColor="text1"/>
                <w:sz w:val="28"/>
                <w14:textFill>
                  <w14:solidFill>
                    <w14:schemeClr w14:val="tx1"/>
                  </w14:solidFill>
                </w14:textFill>
              </w:rPr>
              <w:t>坍落度</w:t>
            </w:r>
          </w:p>
          <w:p>
            <w:pPr>
              <w:spacing w:line="240" w:lineRule="auto"/>
              <w:ind w:right="0" w:rightChars="0" w:firstLine="0" w:firstLineChars="0"/>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lang w:val="en-US" w:eastAsia="zh-CN"/>
                <w14:textFill>
                  <w14:solidFill>
                    <w14:schemeClr w14:val="tx1"/>
                  </w14:solidFill>
                </w14:textFill>
              </w:rPr>
              <w:t>(</w:t>
            </w:r>
            <w:r>
              <w:rPr>
                <w:rFonts w:hint="eastAsia" w:ascii="宋体" w:hAnsi="宋体"/>
                <w:color w:val="000000" w:themeColor="text1"/>
                <w:sz w:val="28"/>
                <w14:textFill>
                  <w14:solidFill>
                    <w14:schemeClr w14:val="tx1"/>
                  </w14:solidFill>
                </w14:textFill>
              </w:rPr>
              <w:t>mm</w:t>
            </w:r>
            <w:r>
              <w:rPr>
                <w:rFonts w:hint="eastAsia" w:ascii="宋体" w:hAnsi="宋体"/>
                <w:color w:val="000000" w:themeColor="text1"/>
                <w:sz w:val="28"/>
                <w:lang w:val="en-US" w:eastAsia="zh-CN"/>
                <w14:textFill>
                  <w14:solidFill>
                    <w14:schemeClr w14:val="tx1"/>
                  </w14:solidFill>
                </w14:textFill>
              </w:rPr>
              <w:t>)</w:t>
            </w:r>
          </w:p>
        </w:tc>
        <w:tc>
          <w:tcPr>
            <w:tcW w:w="2003" w:type="dxa"/>
            <w:vAlign w:val="center"/>
          </w:tcPr>
          <w:p>
            <w:pPr>
              <w:ind w:right="-15" w:rightChars="-7"/>
              <w:jc w:val="center"/>
              <w:rPr>
                <w:rFonts w:hint="eastAsia" w:ascii="宋体" w:hAnsi="宋体" w:eastAsia="宋体" w:cs="Times New Roman"/>
                <w:color w:val="000000" w:themeColor="text1"/>
                <w:kern w:val="2"/>
                <w:sz w:val="28"/>
                <w:lang w:val="en-US" w:eastAsia="zh-CN" w:bidi="ar-SA"/>
                <w14:textFill>
                  <w14:solidFill>
                    <w14:schemeClr w14:val="tx1"/>
                  </w14:solidFill>
                </w14:textFill>
              </w:rPr>
            </w:pPr>
            <w:r>
              <w:rPr>
                <w:rFonts w:hint="eastAsia" w:ascii="宋体" w:hAnsi="宋体"/>
                <w:color w:val="000000" w:themeColor="text1"/>
                <w:sz w:val="28"/>
                <w14:textFill>
                  <w14:solidFill>
                    <w14:schemeClr w14:val="tx1"/>
                  </w14:solidFill>
                </w14:textFill>
              </w:rPr>
              <w:t>泵送报价</w:t>
            </w:r>
          </w:p>
        </w:tc>
        <w:tc>
          <w:tcPr>
            <w:tcW w:w="195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r>
              <w:rPr>
                <w:rFonts w:hint="eastAsia" w:ascii="宋体" w:hAnsi="宋体"/>
                <w:color w:val="000000" w:themeColor="text1"/>
                <w:sz w:val="28"/>
                <w:vertAlign w:val="baseline"/>
                <w14:textFill>
                  <w14:solidFill>
                    <w14:schemeClr w14:val="tx1"/>
                  </w14:solidFill>
                </w14:textFill>
              </w:rPr>
              <w:t>其中</w:t>
            </w:r>
            <w:r>
              <w:rPr>
                <w:rFonts w:hint="eastAsia" w:ascii="宋体" w:hAnsi="宋体"/>
                <w:color w:val="000000" w:themeColor="text1"/>
                <w:sz w:val="28"/>
                <w:vertAlign w:val="baseline"/>
                <w:lang w:val="en-US" w:eastAsia="zh-CN"/>
                <w14:textFill>
                  <w14:solidFill>
                    <w14:schemeClr w14:val="tx1"/>
                  </w14:solidFill>
                </w14:textFill>
              </w:rPr>
              <w:t>含</w:t>
            </w:r>
            <w:r>
              <w:rPr>
                <w:rFonts w:hint="eastAsia" w:ascii="宋体" w:hAnsi="宋体"/>
                <w:color w:val="000000" w:themeColor="text1"/>
                <w:sz w:val="28"/>
                <w:vertAlign w:val="baseline"/>
                <w14:textFill>
                  <w14:solidFill>
                    <w14:schemeClr w14:val="tx1"/>
                  </w14:solidFill>
                </w14:textFill>
              </w:rPr>
              <w:t>泵送费</w:t>
            </w:r>
          </w:p>
        </w:tc>
        <w:tc>
          <w:tcPr>
            <w:tcW w:w="1778" w:type="dxa"/>
            <w:vAlign w:val="center"/>
          </w:tcPr>
          <w:p>
            <w:pPr>
              <w:snapToGrid w:val="0"/>
              <w:spacing w:line="240" w:lineRule="auto"/>
              <w:jc w:val="center"/>
              <w:rPr>
                <w:rFonts w:hint="default" w:ascii="宋体" w:hAnsi="宋体" w:eastAsia="宋体"/>
                <w:color w:val="000000" w:themeColor="text1"/>
                <w:sz w:val="28"/>
                <w:vertAlign w:val="baseline"/>
                <w:lang w:val="en-US" w:eastAsia="zh-CN"/>
                <w14:textFill>
                  <w14:solidFill>
                    <w14:schemeClr w14:val="tx1"/>
                  </w14:solidFill>
                </w14:textFill>
              </w:rPr>
            </w:pPr>
            <w:r>
              <w:rPr>
                <w:rFonts w:hint="eastAsia" w:ascii="宋体" w:hAnsi="宋体"/>
                <w:color w:val="000000" w:themeColor="text1"/>
                <w:sz w:val="28"/>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color w:val="000000" w:themeColor="text1"/>
                <w:sz w:val="28"/>
                <w:szCs w:val="28"/>
                <w14:textFill>
                  <w14:solidFill>
                    <w14:schemeClr w14:val="tx1"/>
                  </w14:solidFill>
                </w14:textFill>
              </w:rPr>
              <w:t>1</w:t>
            </w:r>
          </w:p>
        </w:tc>
        <w:tc>
          <w:tcPr>
            <w:tcW w:w="1403"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color w:val="000000" w:themeColor="text1"/>
                <w:sz w:val="28"/>
                <w:szCs w:val="28"/>
                <w14:textFill>
                  <w14:solidFill>
                    <w14:schemeClr w14:val="tx1"/>
                  </w14:solidFill>
                </w14:textFill>
              </w:rPr>
              <w:t>C</w:t>
            </w:r>
            <w:r>
              <w:rPr>
                <w:rFonts w:hint="eastAsia"/>
                <w:color w:val="000000" w:themeColor="text1"/>
                <w:sz w:val="28"/>
                <w:szCs w:val="28"/>
                <w:lang w:val="en-US" w:eastAsia="zh-CN"/>
                <w14:textFill>
                  <w14:solidFill>
                    <w14:schemeClr w14:val="tx1"/>
                  </w14:solidFill>
                </w14:textFill>
              </w:rPr>
              <w:t>2</w:t>
            </w:r>
            <w:r>
              <w:rPr>
                <w:color w:val="000000" w:themeColor="text1"/>
                <w:sz w:val="28"/>
                <w:szCs w:val="28"/>
                <w14:textFill>
                  <w14:solidFill>
                    <w14:schemeClr w14:val="tx1"/>
                  </w14:solidFill>
                </w14:textFill>
              </w:rPr>
              <w:t>0</w:t>
            </w:r>
            <w:r>
              <w:rPr>
                <w:rFonts w:hint="eastAsia"/>
                <w:color w:val="000000" w:themeColor="text1"/>
                <w:sz w:val="28"/>
                <w:szCs w:val="28"/>
                <w14:textFill>
                  <w14:solidFill>
                    <w14:schemeClr w14:val="tx1"/>
                  </w14:solidFill>
                </w14:textFill>
              </w:rPr>
              <w:t>-C</w:t>
            </w:r>
            <w:r>
              <w:rPr>
                <w:rFonts w:hint="eastAsia"/>
                <w:color w:val="000000" w:themeColor="text1"/>
                <w:sz w:val="28"/>
                <w:szCs w:val="28"/>
                <w:lang w:val="en-US" w:eastAsia="zh-CN"/>
                <w14:textFill>
                  <w14:solidFill>
                    <w14:schemeClr w14:val="tx1"/>
                  </w14:solidFill>
                </w14:textFill>
              </w:rPr>
              <w:t>40</w:t>
            </w:r>
          </w:p>
        </w:tc>
        <w:tc>
          <w:tcPr>
            <w:tcW w:w="1211"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color w:val="000000" w:themeColor="text1"/>
                <w:sz w:val="28"/>
                <w:szCs w:val="28"/>
                <w14:textFill>
                  <w14:solidFill>
                    <w14:schemeClr w14:val="tx1"/>
                  </w14:solidFill>
                </w14:textFill>
              </w:rPr>
              <w:t>120±30</w:t>
            </w:r>
          </w:p>
        </w:tc>
        <w:tc>
          <w:tcPr>
            <w:tcW w:w="2003" w:type="dxa"/>
            <w:vAlign w:val="center"/>
          </w:tcPr>
          <w:p>
            <w:pPr>
              <w:jc w:val="cente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非泵送指导价</w:t>
            </w:r>
            <w:r>
              <w:rPr>
                <w:rFonts w:hint="eastAsia"/>
                <w:color w:val="000000" w:themeColor="text1"/>
                <w:sz w:val="28"/>
                <w:szCs w:val="28"/>
                <w14:textFill>
                  <w14:solidFill>
                    <w14:schemeClr w14:val="tx1"/>
                  </w14:solidFill>
                </w14:textFill>
              </w:rPr>
              <w:t>下浮</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w:t>
            </w:r>
          </w:p>
        </w:tc>
        <w:tc>
          <w:tcPr>
            <w:tcW w:w="195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77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r>
              <w:rPr>
                <w:rFonts w:hint="eastAsia" w:ascii="宋体" w:hAnsi="宋体"/>
                <w:color w:val="000000" w:themeColor="text1"/>
                <w:sz w:val="28"/>
                <w14:textFill>
                  <w14:solidFill>
                    <w14:schemeClr w14:val="tx1"/>
                  </w14:solidFill>
                </w14:textFill>
              </w:rPr>
              <w:t>W</w:t>
            </w:r>
            <w:r>
              <w:rPr>
                <w:rFonts w:ascii="宋体" w:hAnsi="宋体"/>
                <w:color w:val="000000" w:themeColor="text1"/>
                <w:sz w:val="28"/>
                <w14:textFill>
                  <w14:solidFill>
                    <w14:schemeClr w14:val="tx1"/>
                  </w14:solidFill>
                </w14:textFill>
              </w:rPr>
              <w:t>4</w:t>
            </w:r>
            <w:r>
              <w:rPr>
                <w:rFonts w:hint="eastAsia" w:ascii="宋体" w:hAnsi="宋体"/>
                <w:color w:val="000000" w:themeColor="text1"/>
                <w:sz w:val="28"/>
                <w14:textFill>
                  <w14:solidFill>
                    <w14:schemeClr w14:val="tx1"/>
                  </w14:solidFill>
                </w14:textFill>
              </w:rPr>
              <w:t>F</w:t>
            </w:r>
            <w:r>
              <w:rPr>
                <w:rFonts w:ascii="宋体" w:hAnsi="宋体"/>
                <w:color w:val="000000" w:themeColor="text1"/>
                <w:sz w:val="2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96"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403"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211"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2003"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95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c>
          <w:tcPr>
            <w:tcW w:w="1778" w:type="dxa"/>
            <w:vAlign w:val="center"/>
          </w:tcPr>
          <w:p>
            <w:pPr>
              <w:snapToGrid w:val="0"/>
              <w:spacing w:line="240" w:lineRule="auto"/>
              <w:jc w:val="center"/>
              <w:rPr>
                <w:rFonts w:hint="eastAsia" w:ascii="宋体" w:hAnsi="宋体"/>
                <w:color w:val="000000" w:themeColor="text1"/>
                <w:sz w:val="28"/>
                <w:vertAlign w:val="baseline"/>
                <w14:textFill>
                  <w14:solidFill>
                    <w14:schemeClr w14:val="tx1"/>
                  </w14:solidFill>
                </w14:textFill>
              </w:rPr>
            </w:pPr>
          </w:p>
        </w:tc>
      </w:tr>
    </w:tbl>
    <w:p>
      <w:pPr>
        <w:ind w:right="-250" w:rightChars="-119"/>
        <w:rPr>
          <w:rFonts w:ascii="宋体" w:hAnsi="宋体"/>
          <w:b/>
          <w:color w:val="000000" w:themeColor="text1"/>
          <w:sz w:val="28"/>
          <w:szCs w:val="28"/>
          <w14:textFill>
            <w14:solidFill>
              <w14:schemeClr w14:val="tx1"/>
            </w14:solidFill>
          </w14:textFill>
        </w:rPr>
      </w:pPr>
      <w:r>
        <w:rPr>
          <w:rFonts w:hint="eastAsia"/>
          <w:b/>
          <w:color w:val="000000" w:themeColor="text1"/>
          <w:sz w:val="28"/>
          <w:szCs w:val="28"/>
          <w:highlight w:val="none"/>
          <w14:textFill>
            <w14:solidFill>
              <w14:schemeClr w14:val="tx1"/>
            </w14:solidFill>
          </w14:textFill>
        </w:rPr>
        <w:t>注：</w:t>
      </w:r>
      <w:r>
        <w:rPr>
          <w:rFonts w:hint="eastAsia" w:ascii="宋体" w:hAnsi="宋体"/>
          <w:color w:val="000000" w:themeColor="text1"/>
          <w:sz w:val="28"/>
          <w:highlight w:val="none"/>
          <w14:textFill>
            <w14:solidFill>
              <w14:schemeClr w14:val="tx1"/>
            </w14:solidFill>
          </w14:textFill>
        </w:rPr>
        <w:t>商品砼采购招标的泵送报价下浮率设定最低下浮率</w:t>
      </w:r>
      <w:r>
        <w:rPr>
          <w:rFonts w:hint="eastAsia" w:ascii="宋体" w:hAnsi="宋体"/>
          <w:color w:val="000000" w:themeColor="text1"/>
          <w:sz w:val="28"/>
          <w:highlight w:val="none"/>
          <w:lang w:val="en-US" w:eastAsia="zh-CN"/>
          <w14:textFill>
            <w14:solidFill>
              <w14:schemeClr w14:val="tx1"/>
            </w14:solidFill>
          </w14:textFill>
        </w:rPr>
        <w:t>20</w:t>
      </w:r>
      <w:r>
        <w:rPr>
          <w:rFonts w:hint="eastAsia" w:ascii="宋体" w:hAnsi="宋体"/>
          <w:color w:val="000000" w:themeColor="text1"/>
          <w:sz w:val="28"/>
          <w:highlight w:val="none"/>
          <w14:textFill>
            <w14:solidFill>
              <w14:schemeClr w14:val="tx1"/>
            </w14:solidFill>
          </w14:textFill>
        </w:rPr>
        <w:t>%，投标报价下浮比率不得低于</w:t>
      </w:r>
      <w:r>
        <w:rPr>
          <w:rFonts w:hint="eastAsia" w:ascii="宋体" w:hAnsi="宋体"/>
          <w:color w:val="000000" w:themeColor="text1"/>
          <w:sz w:val="28"/>
          <w:highlight w:val="none"/>
          <w:lang w:val="en-US" w:eastAsia="zh-CN"/>
          <w14:textFill>
            <w14:solidFill>
              <w14:schemeClr w14:val="tx1"/>
            </w14:solidFill>
          </w14:textFill>
        </w:rPr>
        <w:t>20</w:t>
      </w:r>
      <w:r>
        <w:rPr>
          <w:rFonts w:hint="eastAsia" w:ascii="宋体" w:hAnsi="宋体"/>
          <w:color w:val="000000" w:themeColor="text1"/>
          <w:sz w:val="28"/>
          <w:highlight w:val="none"/>
          <w14:textFill>
            <w14:solidFill>
              <w14:schemeClr w14:val="tx1"/>
            </w14:solidFill>
          </w14:textFill>
        </w:rPr>
        <w:t>%最低下浮率</w:t>
      </w:r>
      <w:r>
        <w:rPr>
          <w:rFonts w:hint="eastAsia" w:ascii="宋体" w:hAnsi="宋体"/>
          <w:color w:val="000000" w:themeColor="text1"/>
          <w:sz w:val="28"/>
          <w14:textFill>
            <w14:solidFill>
              <w14:schemeClr w14:val="tx1"/>
            </w14:solidFill>
          </w14:textFill>
        </w:rPr>
        <w:t>。</w:t>
      </w:r>
      <w:r>
        <w:rPr>
          <w:rFonts w:hint="eastAsia" w:ascii="宋体" w:hAnsi="宋体"/>
          <w:b/>
          <w:color w:val="000000" w:themeColor="text1"/>
          <w:sz w:val="28"/>
          <w:szCs w:val="28"/>
          <w14:textFill>
            <w14:solidFill>
              <w14:schemeClr w14:val="tx1"/>
            </w14:solidFill>
          </w14:textFill>
        </w:rPr>
        <w:t>混凝土报价为含税报价，提供</w:t>
      </w:r>
      <w:r>
        <w:rPr>
          <w:rFonts w:hint="eastAsia" w:ascii="宋体" w:hAnsi="宋体"/>
          <w:b/>
          <w:color w:val="000000" w:themeColor="text1"/>
          <w:sz w:val="28"/>
          <w:szCs w:val="28"/>
          <w:lang w:val="en-US" w:eastAsia="zh-CN"/>
          <w14:textFill>
            <w14:solidFill>
              <w14:schemeClr w14:val="tx1"/>
            </w14:solidFill>
          </w14:textFill>
        </w:rPr>
        <w:t>税率为</w:t>
      </w:r>
      <w:r>
        <w:rPr>
          <w:rFonts w:hint="eastAsia" w:ascii="宋体" w:hAnsi="宋体"/>
          <w:b/>
          <w:color w:val="000000" w:themeColor="text1"/>
          <w:sz w:val="28"/>
          <w:szCs w:val="28"/>
          <w:u w:val="single"/>
          <w:lang w:val="en-US" w:eastAsia="zh-CN"/>
          <w14:textFill>
            <w14:solidFill>
              <w14:schemeClr w14:val="tx1"/>
            </w14:solidFill>
          </w14:textFill>
        </w:rPr>
        <w:t xml:space="preserve"> </w:t>
      </w:r>
      <w:r>
        <w:rPr>
          <w:rFonts w:hint="eastAsia" w:ascii="宋体" w:hAnsi="宋体"/>
          <w:b/>
          <w:color w:val="000000" w:themeColor="text1"/>
          <w:sz w:val="28"/>
          <w:szCs w:val="28"/>
          <w:u w:val="single"/>
          <w14:textFill>
            <w14:solidFill>
              <w14:schemeClr w14:val="tx1"/>
            </w14:solidFill>
          </w14:textFill>
        </w:rPr>
        <w:t>3%</w:t>
      </w:r>
      <w:r>
        <w:rPr>
          <w:rFonts w:hint="eastAsia" w:ascii="宋体" w:hAnsi="宋体"/>
          <w:b/>
          <w:color w:val="000000" w:themeColor="text1"/>
          <w:sz w:val="28"/>
          <w:szCs w:val="28"/>
          <w:u w:val="single"/>
          <w:lang w:val="en-US" w:eastAsia="zh-CN"/>
          <w14:textFill>
            <w14:solidFill>
              <w14:schemeClr w14:val="tx1"/>
            </w14:solidFill>
          </w14:textFill>
        </w:rPr>
        <w:t xml:space="preserve"> </w:t>
      </w:r>
      <w:r>
        <w:rPr>
          <w:rFonts w:hint="eastAsia" w:ascii="宋体" w:hAnsi="宋体"/>
          <w:b/>
          <w:color w:val="000000" w:themeColor="text1"/>
          <w:sz w:val="28"/>
          <w:szCs w:val="28"/>
          <w:lang w:val="en-US" w:eastAsia="zh-CN"/>
          <w14:textFill>
            <w14:solidFill>
              <w14:schemeClr w14:val="tx1"/>
            </w14:solidFill>
          </w14:textFill>
        </w:rPr>
        <w:t>的</w:t>
      </w:r>
      <w:r>
        <w:rPr>
          <w:rFonts w:hint="eastAsia" w:ascii="宋体" w:hAnsi="宋体"/>
          <w:b/>
          <w:color w:val="000000" w:themeColor="text1"/>
          <w:sz w:val="28"/>
          <w:szCs w:val="28"/>
          <w14:textFill>
            <w14:solidFill>
              <w14:schemeClr w14:val="tx1"/>
            </w14:solidFill>
          </w14:textFill>
        </w:rPr>
        <w:t>增值税专用发票。</w:t>
      </w:r>
    </w:p>
    <w:p>
      <w:pPr>
        <w:snapToGrid/>
        <w:spacing w:line="240" w:lineRule="auto"/>
        <w:ind w:left="0" w:right="-250" w:rightChars="-119" w:firstLine="560" w:firstLineChars="200"/>
        <w:rPr>
          <w:rFonts w:hint="eastAsia" w:ascii="宋体" w:hAnsi="宋体"/>
          <w:color w:val="000000" w:themeColor="text1"/>
          <w:sz w:val="28"/>
          <w14:textFill>
            <w14:solidFill>
              <w14:schemeClr w14:val="tx1"/>
            </w14:solidFill>
          </w14:textFill>
        </w:rPr>
      </w:pPr>
      <w:r>
        <w:rPr>
          <w:rFonts w:hint="eastAsia"/>
          <w:color w:val="000000" w:themeColor="text1"/>
          <w:sz w:val="28"/>
          <w:szCs w:val="28"/>
          <w14:textFill>
            <w14:solidFill>
              <w14:schemeClr w14:val="tx1"/>
            </w14:solidFill>
          </w14:textFill>
        </w:rPr>
        <w:t>2、</w:t>
      </w:r>
      <w:r>
        <w:rPr>
          <w:rFonts w:hint="eastAsia" w:ascii="宋体" w:hAnsi="宋体"/>
          <w:color w:val="000000" w:themeColor="text1"/>
          <w:sz w:val="28"/>
          <w14:textFill>
            <w14:solidFill>
              <w14:schemeClr w14:val="tx1"/>
            </w14:solidFill>
          </w14:textFill>
        </w:rPr>
        <w:t>细石混凝土报价</w:t>
      </w:r>
      <w:r>
        <w:rPr>
          <w:rFonts w:hint="eastAsia" w:ascii="宋体" w:hAnsi="宋体"/>
          <w:color w:val="000000" w:themeColor="text1"/>
          <w:sz w:val="28"/>
          <w:lang w:val="en-US" w:eastAsia="zh-CN"/>
          <w14:textFill>
            <w14:solidFill>
              <w14:schemeClr w14:val="tx1"/>
            </w14:solidFill>
          </w14:textFill>
        </w:rPr>
        <w:t>在</w:t>
      </w:r>
      <w:r>
        <w:rPr>
          <w:rFonts w:hint="eastAsia" w:ascii="宋体" w:hAnsi="宋体"/>
          <w:color w:val="000000" w:themeColor="text1"/>
          <w:sz w:val="28"/>
          <w14:textFill>
            <w14:solidFill>
              <w14:schemeClr w14:val="tx1"/>
            </w14:solidFill>
          </w14:textFill>
        </w:rPr>
        <w:t>相同标号的混凝土</w:t>
      </w:r>
      <w:r>
        <w:rPr>
          <w:rFonts w:hint="eastAsia" w:ascii="宋体" w:hAnsi="宋体"/>
          <w:color w:val="000000" w:themeColor="text1"/>
          <w:sz w:val="28"/>
          <w:lang w:val="en-US" w:eastAsia="zh-CN"/>
          <w14:textFill>
            <w14:solidFill>
              <w14:schemeClr w14:val="tx1"/>
            </w14:solidFill>
          </w14:textFill>
        </w:rPr>
        <w:t>价格</w:t>
      </w:r>
      <w:r>
        <w:rPr>
          <w:rFonts w:hint="eastAsia" w:ascii="宋体" w:hAnsi="宋体"/>
          <w:color w:val="000000" w:themeColor="text1"/>
          <w:sz w:val="28"/>
          <w14:textFill>
            <w14:solidFill>
              <w14:schemeClr w14:val="tx1"/>
            </w14:solidFill>
          </w14:textFill>
        </w:rPr>
        <w:t>基础</w:t>
      </w:r>
      <w:r>
        <w:rPr>
          <w:rFonts w:hint="eastAsia" w:ascii="宋体" w:hAnsi="宋体"/>
          <w:color w:val="000000" w:themeColor="text1"/>
          <w:sz w:val="28"/>
          <w:lang w:val="en-US" w:eastAsia="zh-CN"/>
          <w14:textFill>
            <w14:solidFill>
              <w14:schemeClr w14:val="tx1"/>
            </w14:solidFill>
          </w14:textFill>
        </w:rPr>
        <w:t>上</w:t>
      </w:r>
      <w:r>
        <w:rPr>
          <w:rFonts w:hint="eastAsia" w:ascii="宋体" w:hAnsi="宋体"/>
          <w:color w:val="000000" w:themeColor="text1"/>
          <w:sz w:val="28"/>
          <w14:textFill>
            <w14:solidFill>
              <w14:schemeClr w14:val="tx1"/>
            </w14:solidFill>
          </w14:textFill>
        </w:rPr>
        <w:t>增加</w:t>
      </w:r>
      <w:r>
        <w:rPr>
          <w:rFonts w:hint="eastAsia" w:ascii="宋体" w:hAnsi="宋体"/>
          <w:color w:val="000000" w:themeColor="text1"/>
          <w:sz w:val="28"/>
          <w:u w:val="single"/>
          <w14:textFill>
            <w14:solidFill>
              <w14:schemeClr w14:val="tx1"/>
            </w14:solidFill>
          </w14:textFill>
        </w:rPr>
        <w:t xml:space="preserve">     </w:t>
      </w:r>
      <w:r>
        <w:rPr>
          <w:rFonts w:hint="eastAsia" w:ascii="宋体" w:hAnsi="宋体"/>
          <w:color w:val="000000" w:themeColor="text1"/>
          <w:sz w:val="28"/>
          <w:u w:val="none"/>
          <w14:textFill>
            <w14:solidFill>
              <w14:schemeClr w14:val="tx1"/>
            </w14:solidFill>
          </w14:textFill>
        </w:rPr>
        <w:t>元/m³</w:t>
      </w:r>
      <w:r>
        <w:rPr>
          <w:rFonts w:hint="eastAsia" w:ascii="宋体" w:hAnsi="宋体"/>
          <w:color w:val="000000" w:themeColor="text1"/>
          <w:sz w:val="28"/>
          <w14:textFill>
            <w14:solidFill>
              <w14:schemeClr w14:val="tx1"/>
            </w14:solidFill>
          </w14:textFill>
        </w:rPr>
        <w:t>。</w:t>
      </w:r>
    </w:p>
    <w:p>
      <w:pPr>
        <w:snapToGrid/>
        <w:spacing w:line="240" w:lineRule="auto"/>
        <w:ind w:left="0" w:right="-250" w:rightChars="-119" w:firstLine="560" w:firstLineChars="200"/>
        <w:rPr>
          <w:rFonts w:hint="eastAsia" w:ascii="宋体" w:hAnsi="宋体" w:eastAsia="宋体"/>
          <w:b/>
          <w:color w:val="000000" w:themeColor="text1"/>
          <w:sz w:val="28"/>
          <w:u w:val="single"/>
          <w:lang w:val="en-US" w:eastAsia="zh-CN"/>
          <w14:textFill>
            <w14:solidFill>
              <w14:schemeClr w14:val="tx1"/>
            </w14:solidFill>
          </w14:textFill>
        </w:rPr>
      </w:pPr>
      <w:r>
        <w:rPr>
          <w:rFonts w:hint="eastAsia" w:ascii="宋体" w:hAnsi="宋体"/>
          <w:color w:val="000000" w:themeColor="text1"/>
          <w:sz w:val="28"/>
          <w14:textFill>
            <w14:solidFill>
              <w14:schemeClr w14:val="tx1"/>
            </w14:solidFill>
          </w14:textFill>
        </w:rPr>
        <w:t>3、以上</w:t>
      </w:r>
      <w:r>
        <w:rPr>
          <w:rFonts w:hint="eastAsia" w:ascii="宋体" w:hAnsi="宋体"/>
          <w:color w:val="000000" w:themeColor="text1"/>
          <w:sz w:val="28"/>
          <w:lang w:val="en-US" w:eastAsia="zh-CN"/>
          <w14:textFill>
            <w14:solidFill>
              <w14:schemeClr w14:val="tx1"/>
            </w14:solidFill>
          </w14:textFill>
        </w:rPr>
        <w:t>报价</w:t>
      </w:r>
      <w:r>
        <w:rPr>
          <w:rFonts w:hint="eastAsia" w:ascii="宋体" w:hAnsi="宋体"/>
          <w:color w:val="000000" w:themeColor="text1"/>
          <w:sz w:val="28"/>
          <w14:textFill>
            <w14:solidFill>
              <w14:schemeClr w14:val="tx1"/>
            </w14:solidFill>
          </w14:textFill>
        </w:rPr>
        <w:t>已包含泵送需要添加的外加剂费用</w:t>
      </w:r>
      <w:r>
        <w:rPr>
          <w:rFonts w:hint="eastAsia" w:ascii="宋体" w:hAnsi="宋体"/>
          <w:color w:val="000000" w:themeColor="text1"/>
          <w:sz w:val="28"/>
          <w:lang w:eastAsia="zh-CN"/>
          <w14:textFill>
            <w14:solidFill>
              <w14:schemeClr w14:val="tx1"/>
            </w14:solidFill>
          </w14:textFill>
        </w:rPr>
        <w:t>，</w:t>
      </w:r>
      <w:r>
        <w:rPr>
          <w:rFonts w:hint="eastAsia" w:ascii="宋体" w:hAnsi="宋体"/>
          <w:color w:val="000000" w:themeColor="text1"/>
          <w:sz w:val="28"/>
          <w14:textFill>
            <w14:solidFill>
              <w14:schemeClr w14:val="tx1"/>
            </w14:solidFill>
          </w14:textFill>
        </w:rPr>
        <w:t>如果实际采用的外加剂不同，不调整单价</w:t>
      </w:r>
      <w:r>
        <w:rPr>
          <w:rFonts w:hint="eastAsia" w:ascii="宋体" w:hAnsi="宋体"/>
          <w:b w:val="0"/>
          <w:bCs/>
          <w:color w:val="000000" w:themeColor="text1"/>
          <w:sz w:val="28"/>
          <w:u w:val="none"/>
          <w14:textFill>
            <w14:solidFill>
              <w14:schemeClr w14:val="tx1"/>
            </w14:solidFill>
          </w14:textFill>
        </w:rPr>
        <w:t>。</w:t>
      </w:r>
      <w:r>
        <w:rPr>
          <w:rFonts w:hint="eastAsia" w:ascii="宋体" w:hAnsi="宋体"/>
          <w:b w:val="0"/>
          <w:bCs/>
          <w:color w:val="000000" w:themeColor="text1"/>
          <w:sz w:val="28"/>
          <w:u w:val="none"/>
          <w:lang w:val="en-US" w:eastAsia="zh-CN"/>
          <w14:textFill>
            <w14:solidFill>
              <w14:schemeClr w14:val="tx1"/>
            </w14:solidFill>
          </w14:textFill>
        </w:rPr>
        <w:t>商品砼无抗渗要求时，</w:t>
      </w:r>
      <w:r>
        <w:rPr>
          <w:rFonts w:hint="eastAsia" w:ascii="宋体" w:hAnsi="宋体"/>
          <w:color w:val="000000" w:themeColor="text1"/>
          <w:sz w:val="28"/>
          <w:u w:val="none"/>
          <w14:textFill>
            <w14:solidFill>
              <w14:schemeClr w14:val="tx1"/>
            </w14:solidFill>
          </w14:textFill>
        </w:rPr>
        <w:t>在表1报价的相同标号混凝土</w:t>
      </w:r>
      <w:r>
        <w:rPr>
          <w:rFonts w:hint="eastAsia" w:ascii="宋体" w:hAnsi="宋体"/>
          <w:color w:val="000000" w:themeColor="text1"/>
          <w:sz w:val="28"/>
          <w:u w:val="none"/>
          <w:lang w:val="en-US" w:eastAsia="zh-CN"/>
          <w14:textFill>
            <w14:solidFill>
              <w14:schemeClr w14:val="tx1"/>
            </w14:solidFill>
          </w14:textFill>
        </w:rPr>
        <w:t>价格</w:t>
      </w:r>
      <w:r>
        <w:rPr>
          <w:rFonts w:hint="eastAsia" w:ascii="宋体" w:hAnsi="宋体"/>
          <w:color w:val="000000" w:themeColor="text1"/>
          <w:sz w:val="28"/>
          <w:u w:val="none"/>
          <w14:textFill>
            <w14:solidFill>
              <w14:schemeClr w14:val="tx1"/>
            </w14:solidFill>
          </w14:textFill>
        </w:rPr>
        <w:t>基础上</w:t>
      </w:r>
      <w:r>
        <w:rPr>
          <w:rFonts w:hint="eastAsia" w:ascii="宋体" w:hAnsi="宋体"/>
          <w:b w:val="0"/>
          <w:bCs/>
          <w:color w:val="000000" w:themeColor="text1"/>
          <w:sz w:val="28"/>
          <w:u w:val="none"/>
          <w14:textFill>
            <w14:solidFill>
              <w14:schemeClr w14:val="tx1"/>
            </w14:solidFill>
          </w14:textFill>
        </w:rPr>
        <w:t>每立方米</w:t>
      </w:r>
      <w:r>
        <w:rPr>
          <w:rFonts w:hint="eastAsia" w:ascii="宋体" w:hAnsi="宋体"/>
          <w:b w:val="0"/>
          <w:bCs/>
          <w:color w:val="000000" w:themeColor="text1"/>
          <w:sz w:val="28"/>
          <w:u w:val="none"/>
          <w:lang w:val="en-US" w:eastAsia="zh-CN"/>
          <w14:textFill>
            <w14:solidFill>
              <w14:schemeClr w14:val="tx1"/>
            </w14:solidFill>
          </w14:textFill>
        </w:rPr>
        <w:t>减少</w:t>
      </w:r>
      <w:r>
        <w:rPr>
          <w:rFonts w:hint="eastAsia" w:ascii="宋体" w:hAnsi="宋体"/>
          <w:b w:val="0"/>
          <w:bCs/>
          <w:color w:val="000000" w:themeColor="text1"/>
          <w:sz w:val="28"/>
          <w:u w:val="single"/>
          <w14:textFill>
            <w14:solidFill>
              <w14:schemeClr w14:val="tx1"/>
            </w14:solidFill>
          </w14:textFill>
        </w:rPr>
        <w:t xml:space="preserve">    </w:t>
      </w:r>
      <w:r>
        <w:rPr>
          <w:rFonts w:hint="eastAsia" w:ascii="宋体" w:hAnsi="宋体"/>
          <w:b w:val="0"/>
          <w:bCs/>
          <w:color w:val="000000" w:themeColor="text1"/>
          <w:sz w:val="28"/>
          <w:u w:val="none"/>
          <w14:textFill>
            <w14:solidFill>
              <w14:schemeClr w14:val="tx1"/>
            </w14:solidFill>
          </w14:textFill>
        </w:rPr>
        <w:t>元</w:t>
      </w:r>
      <w:r>
        <w:rPr>
          <w:rFonts w:hint="eastAsia" w:ascii="宋体" w:hAnsi="宋体"/>
          <w:b w:val="0"/>
          <w:bCs/>
          <w:color w:val="000000" w:themeColor="text1"/>
          <w:sz w:val="28"/>
          <w:u w:val="none"/>
          <w:lang w:eastAsia="zh-CN"/>
          <w14:textFill>
            <w14:solidFill>
              <w14:schemeClr w14:val="tx1"/>
            </w14:solidFill>
          </w14:textFill>
        </w:rPr>
        <w:t>；</w:t>
      </w:r>
      <w:r>
        <w:rPr>
          <w:rFonts w:hint="eastAsia" w:ascii="宋体" w:hAnsi="宋体"/>
          <w:b w:val="0"/>
          <w:bCs/>
          <w:color w:val="000000" w:themeColor="text1"/>
          <w:sz w:val="28"/>
          <w:u w:val="none"/>
          <w:lang w:val="en-US" w:eastAsia="zh-CN"/>
          <w14:textFill>
            <w14:solidFill>
              <w14:schemeClr w14:val="tx1"/>
            </w14:solidFill>
          </w14:textFill>
        </w:rPr>
        <w:t>商品砼无抗冻要求时，</w:t>
      </w:r>
      <w:r>
        <w:rPr>
          <w:rFonts w:hint="eastAsia" w:ascii="宋体" w:hAnsi="宋体"/>
          <w:color w:val="000000" w:themeColor="text1"/>
          <w:sz w:val="28"/>
          <w:u w:val="none"/>
          <w14:textFill>
            <w14:solidFill>
              <w14:schemeClr w14:val="tx1"/>
            </w14:solidFill>
          </w14:textFill>
        </w:rPr>
        <w:t>在表1报价的相同标号混凝土</w:t>
      </w:r>
      <w:r>
        <w:rPr>
          <w:rFonts w:hint="eastAsia" w:ascii="宋体" w:hAnsi="宋体"/>
          <w:color w:val="000000" w:themeColor="text1"/>
          <w:sz w:val="28"/>
          <w:u w:val="none"/>
          <w:lang w:val="en-US" w:eastAsia="zh-CN"/>
          <w14:textFill>
            <w14:solidFill>
              <w14:schemeClr w14:val="tx1"/>
            </w14:solidFill>
          </w14:textFill>
        </w:rPr>
        <w:t>价格</w:t>
      </w:r>
      <w:r>
        <w:rPr>
          <w:rFonts w:hint="eastAsia" w:ascii="宋体" w:hAnsi="宋体"/>
          <w:color w:val="000000" w:themeColor="text1"/>
          <w:sz w:val="28"/>
          <w:u w:val="none"/>
          <w14:textFill>
            <w14:solidFill>
              <w14:schemeClr w14:val="tx1"/>
            </w14:solidFill>
          </w14:textFill>
        </w:rPr>
        <w:t>基础上</w:t>
      </w:r>
      <w:r>
        <w:rPr>
          <w:rFonts w:hint="eastAsia" w:ascii="宋体" w:hAnsi="宋体"/>
          <w:b w:val="0"/>
          <w:bCs/>
          <w:color w:val="000000" w:themeColor="text1"/>
          <w:sz w:val="28"/>
          <w:u w:val="none"/>
          <w14:textFill>
            <w14:solidFill>
              <w14:schemeClr w14:val="tx1"/>
            </w14:solidFill>
          </w14:textFill>
        </w:rPr>
        <w:t>每立方米</w:t>
      </w:r>
      <w:r>
        <w:rPr>
          <w:rFonts w:hint="eastAsia" w:ascii="宋体" w:hAnsi="宋体"/>
          <w:b w:val="0"/>
          <w:bCs/>
          <w:color w:val="000000" w:themeColor="text1"/>
          <w:sz w:val="28"/>
          <w:u w:val="none"/>
          <w:lang w:val="en-US" w:eastAsia="zh-CN"/>
          <w14:textFill>
            <w14:solidFill>
              <w14:schemeClr w14:val="tx1"/>
            </w14:solidFill>
          </w14:textFill>
        </w:rPr>
        <w:t>减少</w:t>
      </w:r>
      <w:r>
        <w:rPr>
          <w:rFonts w:hint="eastAsia" w:ascii="宋体" w:hAnsi="宋体"/>
          <w:b w:val="0"/>
          <w:bCs/>
          <w:color w:val="000000" w:themeColor="text1"/>
          <w:sz w:val="28"/>
          <w:u w:val="single"/>
          <w14:textFill>
            <w14:solidFill>
              <w14:schemeClr w14:val="tx1"/>
            </w14:solidFill>
          </w14:textFill>
        </w:rPr>
        <w:t xml:space="preserve">    </w:t>
      </w:r>
      <w:r>
        <w:rPr>
          <w:rFonts w:hint="eastAsia" w:ascii="宋体" w:hAnsi="宋体"/>
          <w:b w:val="0"/>
          <w:bCs/>
          <w:color w:val="000000" w:themeColor="text1"/>
          <w:sz w:val="28"/>
          <w:u w:val="none"/>
          <w14:textFill>
            <w14:solidFill>
              <w14:schemeClr w14:val="tx1"/>
            </w14:solidFill>
          </w14:textFill>
        </w:rPr>
        <w:t>元</w:t>
      </w:r>
      <w:r>
        <w:rPr>
          <w:rFonts w:hint="eastAsia" w:ascii="宋体" w:hAnsi="宋体"/>
          <w:b w:val="0"/>
          <w:bCs/>
          <w:color w:val="000000" w:themeColor="text1"/>
          <w:sz w:val="28"/>
          <w:u w:val="none"/>
          <w:lang w:eastAsia="zh-CN"/>
          <w14:textFill>
            <w14:solidFill>
              <w14:schemeClr w14:val="tx1"/>
            </w14:solidFill>
          </w14:textFill>
        </w:rPr>
        <w:t>。</w:t>
      </w:r>
    </w:p>
    <w:p>
      <w:pPr>
        <w:ind w:right="-250" w:rightChars="-119" w:firstLine="560" w:firstLineChars="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4、因工程需要加入</w:t>
      </w:r>
      <w:r>
        <w:rPr>
          <w:rFonts w:hint="eastAsia" w:ascii="宋体" w:hAnsi="宋体"/>
          <w:color w:val="000000" w:themeColor="text1"/>
          <w:sz w:val="28"/>
          <w14:textFill>
            <w14:solidFill>
              <w14:schemeClr w14:val="tx1"/>
            </w14:solidFill>
          </w14:textFill>
        </w:rPr>
        <w:t>高抗裂、高抗渗复合材料时</w:t>
      </w:r>
      <w:r>
        <w:rPr>
          <w:rFonts w:hint="eastAsia"/>
          <w:color w:val="000000" w:themeColor="text1"/>
          <w:sz w:val="28"/>
          <w14:textFill>
            <w14:solidFill>
              <w14:schemeClr w14:val="tx1"/>
            </w14:solidFill>
          </w14:textFill>
        </w:rPr>
        <w:t>时，我方积极配合</w:t>
      </w:r>
      <w:r>
        <w:rPr>
          <w:rFonts w:hint="eastAsia"/>
          <w:color w:val="000000" w:themeColor="text1"/>
          <w:sz w:val="28"/>
          <w:lang w:val="en-US" w:eastAsia="zh-CN"/>
          <w14:textFill>
            <w14:solidFill>
              <w14:schemeClr w14:val="tx1"/>
            </w14:solidFill>
          </w14:textFill>
        </w:rPr>
        <w:t>贵公司</w:t>
      </w:r>
      <w:r>
        <w:rPr>
          <w:rFonts w:hint="eastAsia"/>
          <w:color w:val="000000" w:themeColor="text1"/>
          <w:sz w:val="28"/>
          <w14:textFill>
            <w14:solidFill>
              <w14:schemeClr w14:val="tx1"/>
            </w14:solidFill>
          </w14:textFill>
        </w:rPr>
        <w:t>。</w:t>
      </w:r>
    </w:p>
    <w:p>
      <w:pPr>
        <w:ind w:right="-250" w:rightChars="-119" w:firstLine="560" w:firstLineChars="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5、无条件接受招标文件的全部内容，保证投标报价不存在低于成本的恶意报价行为。</w:t>
      </w:r>
    </w:p>
    <w:p>
      <w:pPr>
        <w:ind w:firstLine="560" w:firstLineChars="200"/>
        <w:rPr>
          <w:rFonts w:ascii="宋体" w:hAnsi="宋体"/>
          <w:color w:val="000000" w:themeColor="text1"/>
          <w:sz w:val="28"/>
          <w:szCs w:val="28"/>
          <w14:textFill>
            <w14:solidFill>
              <w14:schemeClr w14:val="tx1"/>
            </w14:solidFill>
          </w14:textFill>
        </w:rPr>
      </w:pPr>
      <w:r>
        <w:rPr>
          <w:rFonts w:hint="eastAsia"/>
          <w:color w:val="000000" w:themeColor="text1"/>
          <w:sz w:val="28"/>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按照贵公司的要求，提供相应的服务。及时供货，保质保量。除收取每方砼汽车泵使用费外，不收取任何汽车泵进出场费，保证现场施工方便。</w:t>
      </w:r>
    </w:p>
    <w:p>
      <w:pPr>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7、我方承诺：确保砼的质量要求，在砼原材料中不掺海砂、钢渣、矿渣、镍砂，发现一次罚款伍万元。</w:t>
      </w:r>
    </w:p>
    <w:p>
      <w:pPr>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8、我方承诺：发挥我方本土企业的优势，负责协调场外砼进场道路的通行问题。并不要求增加费用。</w:t>
      </w:r>
    </w:p>
    <w:p>
      <w:pPr>
        <w:ind w:right="-250" w:rightChars="-119"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9</w:t>
      </w:r>
      <w:r>
        <w:rPr>
          <w:rFonts w:hint="eastAsia"/>
          <w:color w:val="000000" w:themeColor="text1"/>
          <w:sz w:val="28"/>
          <w14:textFill>
            <w14:solidFill>
              <w14:schemeClr w14:val="tx1"/>
            </w14:solidFill>
          </w14:textFill>
        </w:rPr>
        <w:t>、一旦我方中标，我方将按照招标文件的具体规定与你方签订采购合同，并且在规定的时间内严格履行合同义务，为工程提供完善优质的服务。</w:t>
      </w:r>
    </w:p>
    <w:p>
      <w:pPr>
        <w:ind w:right="-250" w:rightChars="-119"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10</w:t>
      </w:r>
      <w:r>
        <w:rPr>
          <w:rFonts w:hint="eastAsia"/>
          <w:color w:val="000000" w:themeColor="text1"/>
          <w:sz w:val="28"/>
          <w14:textFill>
            <w14:solidFill>
              <w14:schemeClr w14:val="tx1"/>
            </w14:solidFill>
          </w14:textFill>
        </w:rPr>
        <w:t>、一旦我方中标，如遇混凝土价格浮动，遵照《招标文件》执行。</w:t>
      </w:r>
    </w:p>
    <w:p>
      <w:pPr>
        <w:ind w:right="-250" w:rightChars="-119"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11</w:t>
      </w:r>
      <w:r>
        <w:rPr>
          <w:rFonts w:hint="eastAsia"/>
          <w:color w:val="000000" w:themeColor="text1"/>
          <w:sz w:val="28"/>
          <w14:textFill>
            <w14:solidFill>
              <w14:schemeClr w14:val="tx1"/>
            </w14:solidFill>
          </w14:textFill>
        </w:rPr>
        <w:t>、一旦我方中标，《淮河入海水道二期工程盐城段202</w:t>
      </w:r>
      <w:r>
        <w:rPr>
          <w:color w:val="000000" w:themeColor="text1"/>
          <w:sz w:val="28"/>
          <w14:textFill>
            <w14:solidFill>
              <w14:schemeClr w14:val="tx1"/>
            </w14:solidFill>
          </w14:textFill>
        </w:rPr>
        <w:t>3</w:t>
      </w:r>
      <w:r>
        <w:rPr>
          <w:rFonts w:hint="eastAsia"/>
          <w:color w:val="000000" w:themeColor="text1"/>
          <w:sz w:val="28"/>
          <w14:textFill>
            <w14:solidFill>
              <w14:schemeClr w14:val="tx1"/>
            </w14:solidFill>
          </w14:textFill>
        </w:rPr>
        <w:t>年度河道工程施工</w:t>
      </w:r>
      <w:r>
        <w:rPr>
          <w:color w:val="000000" w:themeColor="text1"/>
          <w:sz w:val="28"/>
          <w14:textFill>
            <w14:solidFill>
              <w14:schemeClr w14:val="tx1"/>
            </w14:solidFill>
          </w14:textFill>
        </w:rPr>
        <w:t>3</w:t>
      </w:r>
      <w:r>
        <w:rPr>
          <w:rFonts w:hint="eastAsia"/>
          <w:color w:val="000000" w:themeColor="text1"/>
          <w:sz w:val="28"/>
          <w14:textFill>
            <w14:solidFill>
              <w14:schemeClr w14:val="tx1"/>
            </w14:solidFill>
          </w14:textFill>
        </w:rPr>
        <w:t>标项目</w:t>
      </w:r>
      <w:r>
        <w:rPr>
          <w:rFonts w:hint="eastAsia" w:ascii="宋体" w:hAnsi="宋体"/>
          <w:color w:val="000000" w:themeColor="text1"/>
          <w:kern w:val="0"/>
          <w:sz w:val="28"/>
          <w14:textFill>
            <w14:solidFill>
              <w14:schemeClr w14:val="tx1"/>
            </w14:solidFill>
          </w14:textFill>
        </w:rPr>
        <w:t>商品砼采购招标文件》及本《投标报价承诺函》作为《商品砼采购合同》附件。</w:t>
      </w:r>
    </w:p>
    <w:p>
      <w:pPr>
        <w:ind w:right="-250" w:rightChars="-119" w:firstLine="560" w:firstLineChars="200"/>
        <w:rPr>
          <w:rFonts w:hint="eastAsia"/>
          <w:b/>
          <w:bCs/>
          <w:sz w:val="28"/>
          <w:lang w:val="en-US" w:eastAsia="zh-CN"/>
        </w:rPr>
      </w:pPr>
      <w:r>
        <w:rPr>
          <w:rFonts w:hint="eastAsia"/>
          <w:sz w:val="28"/>
          <w:lang w:val="en-US" w:eastAsia="zh-CN"/>
        </w:rPr>
        <w:t>12、</w:t>
      </w:r>
      <w:r>
        <w:rPr>
          <w:rFonts w:hint="eastAsia"/>
          <w:b/>
          <w:bCs/>
          <w:sz w:val="28"/>
          <w:lang w:val="en-US" w:eastAsia="zh-CN"/>
        </w:rPr>
        <w:t>我单位已充分理解并无条件接受贵公司招标文件的要求。</w:t>
      </w:r>
    </w:p>
    <w:p>
      <w:pPr>
        <w:ind w:right="-250" w:rightChars="-119" w:firstLine="560" w:firstLineChars="200"/>
        <w:rPr>
          <w:rFonts w:hint="eastAsia" w:ascii="Times New Roman" w:hAnsi="Times New Roman" w:cs="Times New Roman"/>
          <w:sz w:val="28"/>
          <w:szCs w:val="20"/>
        </w:rPr>
      </w:pPr>
      <w:r>
        <w:rPr>
          <w:rFonts w:hint="eastAsia" w:ascii="Times New Roman" w:hAnsi="Times New Roman" w:cs="Times New Roman"/>
          <w:sz w:val="28"/>
          <w:szCs w:val="20"/>
          <w:lang w:val="en-US" w:eastAsia="zh-CN"/>
        </w:rPr>
        <w:t>13、</w:t>
      </w:r>
      <w:r>
        <w:rPr>
          <w:rFonts w:hint="eastAsia" w:ascii="Times New Roman" w:hAnsi="Times New Roman" w:cs="Times New Roman"/>
          <w:sz w:val="28"/>
          <w:szCs w:val="20"/>
        </w:rPr>
        <w:t>其他特别优惠或服务的内容（可另附说明并加盖公章）：</w:t>
      </w:r>
    </w:p>
    <w:p>
      <w:pPr>
        <w:ind w:right="-250" w:rightChars="-119" w:firstLine="562" w:firstLineChars="200"/>
        <w:rPr>
          <w:rFonts w:hint="eastAsia"/>
          <w:b/>
          <w:bCs/>
          <w:sz w:val="28"/>
          <w:lang w:val="en-US" w:eastAsia="zh-CN"/>
        </w:rPr>
      </w:pPr>
    </w:p>
    <w:p>
      <w:pPr>
        <w:rPr>
          <w:color w:val="000000" w:themeColor="text1"/>
          <w:sz w:val="28"/>
          <w14:textFill>
            <w14:solidFill>
              <w14:schemeClr w14:val="tx1"/>
            </w14:solidFill>
          </w14:textFill>
        </w:rPr>
      </w:pPr>
    </w:p>
    <w:p>
      <w:pPr>
        <w:ind w:firstLine="1797" w:firstLineChars="642"/>
        <w:rPr>
          <w:rFonts w:hint="eastAsia"/>
          <w:sz w:val="28"/>
        </w:rPr>
      </w:pPr>
      <w:r>
        <w:rPr>
          <w:rFonts w:hint="eastAsia"/>
          <w:sz w:val="28"/>
        </w:rPr>
        <w:t>投标人：</w:t>
      </w:r>
      <w:r>
        <w:rPr>
          <w:rFonts w:hint="eastAsia"/>
          <w:sz w:val="28"/>
          <w:u w:val="none"/>
        </w:rPr>
        <w:t xml:space="preserve">                              （盖章）</w:t>
      </w:r>
    </w:p>
    <w:p>
      <w:pPr>
        <w:ind w:firstLine="1797" w:firstLineChars="642"/>
        <w:rPr>
          <w:rFonts w:hint="eastAsia"/>
          <w:sz w:val="28"/>
          <w:u w:val="none"/>
        </w:rPr>
      </w:pPr>
      <w:r>
        <w:rPr>
          <w:rFonts w:hint="eastAsia"/>
          <w:sz w:val="28"/>
        </w:rPr>
        <w:t>单位地址：</w:t>
      </w:r>
      <w:r>
        <w:rPr>
          <w:rFonts w:hint="eastAsia"/>
          <w:sz w:val="28"/>
          <w:u w:val="none"/>
        </w:rPr>
        <w:t xml:space="preserve">                                     </w:t>
      </w:r>
    </w:p>
    <w:p>
      <w:pPr>
        <w:ind w:firstLine="1797" w:firstLineChars="642"/>
        <w:rPr>
          <w:rFonts w:hint="eastAsia"/>
          <w:sz w:val="28"/>
          <w:u w:val="single"/>
        </w:rPr>
      </w:pPr>
      <w:r>
        <w:rPr>
          <w:rFonts w:hint="eastAsia"/>
          <w:sz w:val="28"/>
        </w:rPr>
        <w:t>法定代表人或委托代理人：</w:t>
      </w:r>
      <w:r>
        <w:rPr>
          <w:rFonts w:hint="eastAsia"/>
          <w:sz w:val="28"/>
          <w:u w:val="single"/>
        </w:rPr>
        <w:t xml:space="preserve">         （签字或盖章）</w:t>
      </w:r>
    </w:p>
    <w:p>
      <w:pPr>
        <w:ind w:right="792" w:rightChars="377"/>
        <w:jc w:val="right"/>
        <w:rPr>
          <w:rFonts w:hint="eastAsia"/>
          <w:sz w:val="28"/>
        </w:rPr>
      </w:pPr>
      <w:r>
        <w:rPr>
          <w:rFonts w:hint="eastAsia"/>
          <w:sz w:val="28"/>
        </w:rPr>
        <w:t>日期：       年   月   日</w:t>
      </w:r>
    </w:p>
    <w:p>
      <w:pPr>
        <w:rPr>
          <w:color w:val="000000" w:themeColor="text1"/>
          <w:sz w:val="28"/>
          <w14:textFill>
            <w14:solidFill>
              <w14:schemeClr w14:val="tx1"/>
            </w14:solidFill>
          </w14:textFill>
        </w:rPr>
      </w:pPr>
      <w:r>
        <w:rPr>
          <w:color w:val="000000" w:themeColor="text1"/>
          <w:sz w:val="28"/>
          <w14:textFill>
            <w14:solidFill>
              <w14:schemeClr w14:val="tx1"/>
            </w14:solidFill>
          </w14:textFill>
        </w:rPr>
        <w:br w:type="page"/>
      </w:r>
    </w:p>
    <w:p>
      <w:pPr>
        <w:rPr>
          <w:color w:val="000000" w:themeColor="text1"/>
          <w:sz w:val="28"/>
          <w14:textFill>
            <w14:solidFill>
              <w14:schemeClr w14:val="tx1"/>
            </w14:solidFill>
          </w14:textFill>
        </w:rPr>
      </w:pPr>
      <w:bookmarkStart w:id="7" w:name="_GoBack"/>
      <w:bookmarkEnd w:id="7"/>
      <w:r>
        <w:rPr>
          <w:rFonts w:hint="eastAsia"/>
          <w:color w:val="000000" w:themeColor="text1"/>
          <w:sz w:val="28"/>
          <w14:textFill>
            <w14:solidFill>
              <w14:schemeClr w14:val="tx1"/>
            </w14:solidFill>
          </w14:textFill>
        </w:rPr>
        <w:t>随投标文件上传江苏水建采购平台附件如下（原件扫描件）：</w:t>
      </w:r>
    </w:p>
    <w:p>
      <w:pP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1、营业执照</w:t>
      </w:r>
    </w:p>
    <w:p>
      <w:pP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2、法定代表人授权委托书</w:t>
      </w:r>
    </w:p>
    <w:p>
      <w:pP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3、法定代表人身份证明</w:t>
      </w:r>
    </w:p>
    <w:p>
      <w:pP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4、委托代理人身份证</w:t>
      </w:r>
    </w:p>
    <w:p>
      <w:pP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5、优惠条件、其他相关资料（投标人选择填写）</w:t>
      </w:r>
    </w:p>
    <w:p>
      <w:pPr>
        <w:rPr>
          <w:rFonts w:ascii="宋体" w:hAnsi="宋体"/>
          <w:color w:val="000000" w:themeColor="text1"/>
          <w:sz w:val="28"/>
          <w14:textFill>
            <w14:solidFill>
              <w14:schemeClr w14:val="tx1"/>
            </w14:solidFill>
          </w14:textFill>
        </w:rPr>
      </w:pPr>
    </w:p>
    <w:p>
      <w:pPr>
        <w:rPr>
          <w:rFonts w:ascii="宋体" w:hAnsi="宋体"/>
          <w:color w:val="000000" w:themeColor="text1"/>
          <w:sz w:val="28"/>
          <w14:textFill>
            <w14:solidFill>
              <w14:schemeClr w14:val="tx1"/>
            </w14:solidFill>
          </w14:textFill>
        </w:rPr>
      </w:pPr>
    </w:p>
    <w:p>
      <w:pPr>
        <w:rPr>
          <w:color w:val="000000" w:themeColor="text1"/>
          <w:sz w:val="28"/>
          <w14:textFill>
            <w14:solidFill>
              <w14:schemeClr w14:val="tx1"/>
            </w14:solidFill>
          </w14:textFill>
        </w:rPr>
      </w:pPr>
    </w:p>
    <w:p>
      <w:pPr>
        <w:adjustRightInd/>
        <w:snapToGrid/>
        <w:spacing w:line="240" w:lineRule="auto"/>
        <w:ind w:firstLine="0"/>
        <w:jc w:val="left"/>
        <w:outlineLvl w:val="9"/>
        <w:rPr>
          <w:rFonts w:hint="eastAsia" w:ascii="宋体" w:hAnsi="宋体" w:cs="宋体"/>
          <w:b/>
          <w:bCs/>
          <w:color w:val="000000"/>
          <w:sz w:val="28"/>
          <w:szCs w:val="24"/>
        </w:rPr>
      </w:pPr>
      <w:r>
        <w:rPr>
          <w:rFonts w:hint="eastAsia" w:ascii="宋体" w:hAnsi="宋体" w:cs="宋体"/>
          <w:b/>
          <w:bCs/>
          <w:color w:val="000000"/>
          <w:sz w:val="28"/>
          <w:szCs w:val="24"/>
        </w:rPr>
        <w:br w:type="page"/>
      </w:r>
    </w:p>
    <w:p>
      <w:pPr>
        <w:adjustRightInd w:val="0"/>
        <w:snapToGrid w:val="0"/>
        <w:spacing w:line="276" w:lineRule="auto"/>
        <w:ind w:firstLine="0"/>
        <w:jc w:val="center"/>
        <w:outlineLvl w:val="0"/>
        <w:rPr>
          <w:rFonts w:hint="eastAsia" w:ascii="宋体" w:hAnsi="宋体" w:cs="宋体"/>
          <w:b/>
          <w:bCs/>
          <w:color w:val="000000"/>
          <w:sz w:val="28"/>
          <w:szCs w:val="24"/>
        </w:rPr>
      </w:pPr>
      <w:r>
        <w:rPr>
          <w:rFonts w:hint="eastAsia" w:ascii="宋体" w:hAnsi="宋体" w:cs="宋体"/>
          <w:b/>
          <w:bCs/>
          <w:color w:val="000000"/>
          <w:sz w:val="28"/>
          <w:szCs w:val="24"/>
        </w:rPr>
        <w:t>授权委托书</w:t>
      </w:r>
    </w:p>
    <w:p>
      <w:pPr>
        <w:adjustRightInd w:val="0"/>
        <w:snapToGrid w:val="0"/>
        <w:spacing w:line="276" w:lineRule="auto"/>
        <w:ind w:firstLine="482"/>
        <w:jc w:val="center"/>
        <w:outlineLvl w:val="0"/>
        <w:rPr>
          <w:rFonts w:hint="eastAsia" w:ascii="宋体" w:hAnsi="宋体" w:cs="宋体"/>
          <w:b/>
          <w:bCs/>
          <w:color w:val="000000"/>
          <w:sz w:val="28"/>
          <w:szCs w:val="24"/>
        </w:rPr>
      </w:pPr>
    </w:p>
    <w:p>
      <w:pPr>
        <w:adjustRightInd w:val="0"/>
        <w:snapToGrid w:val="0"/>
        <w:spacing w:before="50" w:line="276" w:lineRule="auto"/>
        <w:ind w:firstLine="138" w:firstLineChars="49"/>
        <w:rPr>
          <w:rFonts w:ascii="宋体" w:hAnsi="宋体" w:cs="宋体"/>
          <w:b/>
          <w:bCs/>
          <w:color w:val="000000"/>
          <w:sz w:val="28"/>
          <w:szCs w:val="28"/>
          <w:u w:val="single"/>
        </w:rPr>
      </w:pPr>
      <w:r>
        <w:rPr>
          <w:rFonts w:hint="eastAsia" w:ascii="宋体" w:hAnsi="宋体" w:cs="宋体"/>
          <w:b/>
          <w:bCs/>
          <w:color w:val="000000"/>
          <w:sz w:val="28"/>
          <w:szCs w:val="28"/>
          <w:u w:val="single"/>
        </w:rPr>
        <w:t xml:space="preserve">                       ：</w:t>
      </w:r>
    </w:p>
    <w:p>
      <w:pPr>
        <w:topLinePunct/>
        <w:adjustRightInd w:val="0"/>
        <w:snapToGrid w:val="0"/>
        <w:spacing w:before="156" w:beforeLines="50" w:line="276" w:lineRule="auto"/>
        <w:ind w:firstLine="560"/>
        <w:rPr>
          <w:rFonts w:ascii="宋体" w:hAnsi="宋体"/>
          <w:color w:val="000000"/>
          <w:sz w:val="28"/>
          <w:szCs w:val="28"/>
        </w:rPr>
      </w:pPr>
      <w:r>
        <w:rPr>
          <w:rFonts w:hint="eastAsia" w:ascii="宋体" w:hAnsi="宋体"/>
          <w:color w:val="000000"/>
          <w:sz w:val="28"/>
          <w:szCs w:val="28"/>
        </w:rPr>
        <w:t>本人</w:t>
      </w:r>
      <w:r>
        <w:rPr>
          <w:rFonts w:hint="eastAsia" w:ascii="宋体" w:hAnsi="宋体"/>
          <w:color w:val="000000"/>
          <w:sz w:val="28"/>
          <w:szCs w:val="28"/>
          <w:u w:val="single"/>
        </w:rPr>
        <w:t xml:space="preserve">          </w:t>
      </w:r>
      <w:r>
        <w:rPr>
          <w:rFonts w:hint="eastAsia" w:ascii="宋体" w:hAnsi="宋体"/>
          <w:color w:val="000000"/>
          <w:sz w:val="28"/>
          <w:szCs w:val="28"/>
        </w:rPr>
        <w:t>（姓名），系</w:t>
      </w:r>
      <w:r>
        <w:rPr>
          <w:rFonts w:hint="eastAsia" w:ascii="宋体" w:hAnsi="宋体"/>
          <w:color w:val="000000"/>
          <w:sz w:val="28"/>
          <w:szCs w:val="28"/>
          <w:u w:val="single"/>
        </w:rPr>
        <w:t xml:space="preserve">          </w:t>
      </w:r>
      <w:r>
        <w:rPr>
          <w:rFonts w:hint="eastAsia" w:ascii="宋体" w:hAnsi="宋体"/>
          <w:color w:val="000000"/>
          <w:sz w:val="28"/>
          <w:szCs w:val="28"/>
        </w:rPr>
        <w:t>（投标人单位名称）的法定代表人，现委托</w:t>
      </w:r>
      <w:r>
        <w:rPr>
          <w:rFonts w:hint="eastAsia" w:ascii="宋体" w:hAnsi="宋体"/>
          <w:color w:val="000000"/>
          <w:sz w:val="28"/>
          <w:szCs w:val="28"/>
          <w:u w:val="single"/>
        </w:rPr>
        <w:t xml:space="preserve">       （姓名）   </w:t>
      </w:r>
      <w:r>
        <w:rPr>
          <w:rFonts w:hint="eastAsia" w:ascii="宋体" w:hAnsi="宋体"/>
          <w:color w:val="000000"/>
          <w:sz w:val="28"/>
          <w:szCs w:val="28"/>
        </w:rPr>
        <w:t>为投标人的委托代理人，授权其代表投标人签署、澄清、说明、补正、递交、撤回、修改</w:t>
      </w:r>
      <w:r>
        <w:rPr>
          <w:rFonts w:hint="eastAsia" w:ascii="宋体" w:hAnsi="宋体"/>
          <w:color w:val="000000"/>
          <w:sz w:val="28"/>
          <w:szCs w:val="28"/>
          <w:u w:val="single"/>
        </w:rPr>
        <w:t xml:space="preserve">  </w:t>
      </w:r>
      <w:r>
        <w:rPr>
          <w:rFonts w:hint="eastAsia"/>
          <w:sz w:val="28"/>
          <w:szCs w:val="28"/>
          <w:u w:val="single"/>
        </w:rPr>
        <w:t xml:space="preserve"> </w:t>
      </w:r>
      <w:r>
        <w:rPr>
          <w:sz w:val="28"/>
          <w:szCs w:val="28"/>
          <w:u w:val="single"/>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投标文件和处理投标过程中的事宜。</w:t>
      </w:r>
    </w:p>
    <w:p>
      <w:pPr>
        <w:topLinePunct/>
        <w:adjustRightInd w:val="0"/>
        <w:snapToGrid w:val="0"/>
        <w:spacing w:before="156" w:beforeLines="50" w:line="276" w:lineRule="auto"/>
        <w:ind w:firstLine="560"/>
        <w:rPr>
          <w:rFonts w:ascii="宋体" w:hAnsi="宋体"/>
          <w:color w:val="000000"/>
          <w:sz w:val="28"/>
          <w:szCs w:val="28"/>
        </w:rPr>
      </w:pPr>
      <w:r>
        <w:rPr>
          <w:rFonts w:hint="eastAsia" w:ascii="宋体" w:hAnsi="宋体"/>
          <w:color w:val="000000"/>
          <w:sz w:val="28"/>
          <w:szCs w:val="28"/>
        </w:rPr>
        <w:t>委托代理人的委托权限还包括: 参与谈判、签署文件、协议及合同。</w:t>
      </w:r>
    </w:p>
    <w:p>
      <w:pPr>
        <w:topLinePunct/>
        <w:adjustRightInd w:val="0"/>
        <w:snapToGrid w:val="0"/>
        <w:spacing w:before="156" w:beforeLines="50" w:line="276" w:lineRule="auto"/>
        <w:ind w:firstLine="560"/>
        <w:rPr>
          <w:rFonts w:ascii="宋体" w:hAnsi="宋体"/>
          <w:color w:val="000000"/>
          <w:sz w:val="28"/>
          <w:szCs w:val="28"/>
        </w:rPr>
      </w:pPr>
      <w:r>
        <w:rPr>
          <w:rFonts w:hint="eastAsia" w:ascii="宋体" w:hAnsi="宋体"/>
          <w:color w:val="000000"/>
          <w:sz w:val="28"/>
          <w:szCs w:val="28"/>
        </w:rPr>
        <w:t>该委托代理人所签署的上述文件及办理的上述投标事宜，投标人均予承认，其法律后果均由投标人承担。</w:t>
      </w:r>
    </w:p>
    <w:p>
      <w:pPr>
        <w:pStyle w:val="4"/>
        <w:ind w:firstLine="560" w:firstLineChars="200"/>
        <w:rPr>
          <w:rFonts w:hAnsi="宋体"/>
          <w:color w:val="000000"/>
          <w:sz w:val="28"/>
          <w:szCs w:val="28"/>
        </w:rPr>
      </w:pPr>
      <w:r>
        <w:rPr>
          <w:rFonts w:hint="eastAsia" w:hAnsi="宋体"/>
          <w:color w:val="000000"/>
          <w:sz w:val="28"/>
          <w:szCs w:val="28"/>
        </w:rPr>
        <w:t>委托期限：委托事项办理完毕自行失效。</w:t>
      </w:r>
    </w:p>
    <w:p>
      <w:pPr>
        <w:adjustRightInd w:val="0"/>
        <w:snapToGrid w:val="0"/>
        <w:spacing w:before="156" w:beforeLines="50" w:line="276" w:lineRule="auto"/>
        <w:ind w:firstLine="560"/>
        <w:rPr>
          <w:rFonts w:ascii="宋体" w:hAnsi="宋体"/>
          <w:color w:val="000000"/>
          <w:sz w:val="28"/>
          <w:szCs w:val="28"/>
        </w:rPr>
      </w:pPr>
    </w:p>
    <w:p>
      <w:pPr>
        <w:adjustRightInd w:val="0"/>
        <w:snapToGrid w:val="0"/>
        <w:spacing w:before="156" w:beforeLines="50" w:line="276" w:lineRule="auto"/>
        <w:ind w:firstLine="560"/>
        <w:rPr>
          <w:rFonts w:ascii="宋体" w:hAnsi="宋体"/>
          <w:color w:val="000000"/>
          <w:sz w:val="28"/>
          <w:szCs w:val="28"/>
        </w:rPr>
      </w:pPr>
      <w:r>
        <w:rPr>
          <w:rFonts w:hint="eastAsia" w:ascii="宋体" w:hAnsi="宋体"/>
          <w:color w:val="000000"/>
          <w:sz w:val="28"/>
          <w:szCs w:val="28"/>
        </w:rPr>
        <w:t>该代理人无转委托权。</w:t>
      </w:r>
    </w:p>
    <w:p>
      <w:pPr>
        <w:adjustRightInd w:val="0"/>
        <w:snapToGrid w:val="0"/>
        <w:spacing w:before="156" w:beforeLines="50" w:line="276" w:lineRule="auto"/>
        <w:ind w:firstLine="560"/>
        <w:rPr>
          <w:rFonts w:ascii="宋体" w:hAnsi="宋体"/>
          <w:color w:val="000000"/>
          <w:sz w:val="28"/>
          <w:szCs w:val="28"/>
        </w:rPr>
      </w:pPr>
    </w:p>
    <w:p>
      <w:pPr>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 xml:space="preserve">委托代理人（签字）：                      投标人：（盖章）  </w:t>
      </w:r>
    </w:p>
    <w:p>
      <w:pPr>
        <w:adjustRightInd w:val="0"/>
        <w:snapToGrid w:val="0"/>
        <w:spacing w:line="276" w:lineRule="auto"/>
        <w:ind w:firstLine="560"/>
        <w:rPr>
          <w:rFonts w:ascii="宋体" w:hAnsi="宋体"/>
          <w:color w:val="000000"/>
          <w:sz w:val="28"/>
          <w:szCs w:val="28"/>
        </w:rPr>
      </w:pPr>
    </w:p>
    <w:p>
      <w:pPr>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日期：                                   日期：</w:t>
      </w:r>
    </w:p>
    <w:p>
      <w:pPr>
        <w:adjustRightInd w:val="0"/>
        <w:snapToGrid w:val="0"/>
        <w:spacing w:line="276" w:lineRule="auto"/>
        <w:ind w:firstLine="560"/>
        <w:rPr>
          <w:rFonts w:ascii="宋体" w:hAnsi="宋体"/>
          <w:color w:val="000000"/>
          <w:sz w:val="28"/>
          <w:szCs w:val="28"/>
        </w:rPr>
      </w:pPr>
    </w:p>
    <w:p>
      <w:pPr>
        <w:adjustRightInd w:val="0"/>
        <w:snapToGrid w:val="0"/>
        <w:spacing w:line="276" w:lineRule="auto"/>
        <w:ind w:firstLine="560"/>
        <w:rPr>
          <w:rFonts w:ascii="宋体" w:hAnsi="宋体"/>
          <w:color w:val="000000"/>
          <w:sz w:val="28"/>
          <w:szCs w:val="28"/>
        </w:rPr>
      </w:pPr>
    </w:p>
    <w:p>
      <w:pPr>
        <w:adjustRightInd w:val="0"/>
        <w:snapToGrid w:val="0"/>
        <w:spacing w:line="276" w:lineRule="auto"/>
        <w:ind w:firstLine="560"/>
        <w:rPr>
          <w:rFonts w:ascii="宋体" w:hAnsi="宋体"/>
          <w:color w:val="000000"/>
          <w:sz w:val="28"/>
          <w:szCs w:val="28"/>
        </w:rPr>
      </w:pPr>
    </w:p>
    <w:p>
      <w:pPr>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法定代表人：（签字）            联系电话：</w:t>
      </w:r>
    </w:p>
    <w:p>
      <w:pPr>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身份证号码：</w:t>
      </w:r>
      <w:r>
        <w:rPr>
          <w:rFonts w:ascii="宋体" w:hAnsi="宋体"/>
          <w:color w:val="000000"/>
          <w:sz w:val="28"/>
          <w:szCs w:val="28"/>
        </w:rPr>
        <w:t xml:space="preserve"> </w:t>
      </w:r>
    </w:p>
    <w:p>
      <w:pPr>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附：身份证复印件（粘贴于本委托书后）</w:t>
      </w:r>
    </w:p>
    <w:p>
      <w:pPr>
        <w:tabs>
          <w:tab w:val="left" w:pos="630"/>
        </w:tabs>
        <w:adjustRightInd w:val="0"/>
        <w:snapToGrid w:val="0"/>
        <w:spacing w:line="276" w:lineRule="auto"/>
        <w:ind w:firstLine="560"/>
        <w:rPr>
          <w:rFonts w:ascii="宋体" w:hAnsi="宋体"/>
          <w:color w:val="000000"/>
          <w:sz w:val="28"/>
          <w:szCs w:val="28"/>
        </w:rPr>
      </w:pPr>
    </w:p>
    <w:p>
      <w:pPr>
        <w:tabs>
          <w:tab w:val="left" w:pos="630"/>
        </w:tabs>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委托代理人：（签字）            联系电话：</w:t>
      </w:r>
    </w:p>
    <w:p>
      <w:pPr>
        <w:adjustRightInd w:val="0"/>
        <w:snapToGrid w:val="0"/>
        <w:spacing w:line="276" w:lineRule="auto"/>
        <w:ind w:firstLine="560"/>
        <w:rPr>
          <w:rFonts w:ascii="宋体" w:hAnsi="宋体"/>
          <w:color w:val="000000"/>
          <w:sz w:val="28"/>
          <w:szCs w:val="28"/>
        </w:rPr>
      </w:pPr>
      <w:r>
        <w:rPr>
          <w:rFonts w:hint="eastAsia" w:ascii="宋体" w:hAnsi="宋体"/>
          <w:color w:val="000000"/>
          <w:sz w:val="28"/>
          <w:szCs w:val="28"/>
        </w:rPr>
        <w:t>身份证号码：</w:t>
      </w:r>
      <w:r>
        <w:rPr>
          <w:rFonts w:ascii="宋体" w:hAnsi="宋体"/>
          <w:color w:val="000000"/>
          <w:sz w:val="28"/>
          <w:szCs w:val="28"/>
        </w:rPr>
        <w:t xml:space="preserve"> </w:t>
      </w:r>
    </w:p>
    <w:p>
      <w:pPr>
        <w:pStyle w:val="4"/>
        <w:ind w:firstLine="560" w:firstLineChars="200"/>
        <w:rPr>
          <w:rFonts w:ascii="宋体" w:hAnsi="宋体"/>
          <w:color w:val="000000"/>
          <w:sz w:val="28"/>
          <w:szCs w:val="28"/>
        </w:rPr>
      </w:pPr>
    </w:p>
    <w:p>
      <w:pPr>
        <w:rPr>
          <w:rFonts w:ascii="宋体" w:hAnsi="宋体"/>
          <w:color w:val="000000" w:themeColor="text1"/>
          <w:sz w:val="28"/>
          <w14:textFill>
            <w14:solidFill>
              <w14:schemeClr w14:val="tx1"/>
            </w14:solidFill>
          </w14:textFill>
        </w:rPr>
      </w:pPr>
      <w:r>
        <w:rPr>
          <w:rFonts w:hint="eastAsia" w:ascii="宋体" w:hAnsi="宋体"/>
          <w:color w:val="000000"/>
          <w:sz w:val="28"/>
          <w:szCs w:val="28"/>
        </w:rPr>
        <w:t>附：身份证复印件（粘贴于本委托书后）</w:t>
      </w:r>
    </w:p>
    <w:p>
      <w:pPr>
        <w:shd w:val="clear"/>
        <w:ind w:firstLine="0" w:firstLineChars="0"/>
        <w:jc w:val="left"/>
        <w:rPr>
          <w:rFonts w:hint="eastAsia"/>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br w:type="page"/>
      </w:r>
    </w:p>
    <w:p>
      <w:pPr>
        <w:shd w:val="clear" w:color="auto" w:fill="FFFFFF"/>
        <w:ind w:firstLine="0" w:firstLineChars="0"/>
        <w:jc w:val="both"/>
        <w:rPr>
          <w:rFonts w:hint="default" w:eastAsia="宋体"/>
          <w:b/>
          <w:color w:val="000000" w:themeColor="text1"/>
          <w:sz w:val="24"/>
          <w:szCs w:val="24"/>
          <w:lang w:val="en-US" w:eastAsia="zh-CN"/>
          <w14:textFill>
            <w14:solidFill>
              <w14:schemeClr w14:val="tx1"/>
            </w14:solidFill>
          </w14:textFill>
        </w:rPr>
      </w:pPr>
      <w:r>
        <w:rPr>
          <w:rFonts w:hint="eastAsia"/>
          <w:b/>
          <w:color w:val="000000" w:themeColor="text1"/>
          <w:sz w:val="24"/>
          <w:szCs w:val="24"/>
          <w:lang w:val="en-US" w:eastAsia="zh-CN"/>
          <w14:textFill>
            <w14:solidFill>
              <w14:schemeClr w14:val="tx1"/>
            </w14:solidFill>
          </w14:textFill>
        </w:rPr>
        <w:t>附件二</w:t>
      </w:r>
    </w:p>
    <w:p>
      <w:pPr>
        <w:shd w:val="clear" w:color="auto" w:fill="FFFFFF"/>
        <w:ind w:firstLine="0" w:firstLineChars="0"/>
        <w:jc w:val="center"/>
        <w:rPr>
          <w:b/>
          <w:color w:val="000000" w:themeColor="text1"/>
          <w:sz w:val="32"/>
          <w:szCs w:val="32"/>
          <w14:textFill>
            <w14:solidFill>
              <w14:schemeClr w14:val="tx1"/>
            </w14:solidFill>
          </w14:textFill>
        </w:rPr>
      </w:pPr>
      <w:r>
        <w:rPr>
          <w:rFonts w:hint="eastAsia"/>
          <w:b/>
          <w:color w:val="000000" w:themeColor="text1"/>
          <w:sz w:val="44"/>
          <w:szCs w:val="44"/>
          <w14:textFill>
            <w14:solidFill>
              <w14:schemeClr w14:val="tx1"/>
            </w14:solidFill>
          </w14:textFill>
        </w:rPr>
        <w:t>商品砼采购合同</w:t>
      </w:r>
    </w:p>
    <w:p>
      <w:pPr>
        <w:shd w:val="clear" w:color="auto" w:fill="FFFFFF"/>
        <w:wordWrap w:val="0"/>
        <w:ind w:firstLine="0" w:firstLineChars="0"/>
        <w:jc w:val="right"/>
        <w:rPr>
          <w:rFonts w:hint="default" w:eastAsia="宋体"/>
          <w:b/>
          <w:color w:val="000000" w:themeColor="text1"/>
          <w:sz w:val="28"/>
          <w:szCs w:val="28"/>
          <w:lang w:val="en-US" w:eastAsia="zh-CN"/>
          <w14:textFill>
            <w14:solidFill>
              <w14:schemeClr w14:val="tx1"/>
            </w14:solidFill>
          </w14:textFill>
        </w:rPr>
      </w:pPr>
      <w:r>
        <w:rPr>
          <w:rFonts w:hint="eastAsia"/>
          <w:bCs/>
          <w:color w:val="000000" w:themeColor="text1"/>
          <w:sz w:val="28"/>
          <w:szCs w:val="28"/>
          <w14:textFill>
            <w14:solidFill>
              <w14:schemeClr w14:val="tx1"/>
            </w14:solidFill>
          </w14:textFill>
        </w:rPr>
        <w:t>合同编号</w:t>
      </w:r>
      <w:r>
        <w:rPr>
          <w:rFonts w:hint="eastAsia"/>
          <w:b/>
          <w:bCs/>
          <w:color w:val="000000" w:themeColor="text1"/>
          <w:sz w:val="28"/>
          <w:szCs w:val="28"/>
          <w14:textFill>
            <w14:solidFill>
              <w14:schemeClr w14:val="tx1"/>
            </w14:solidFill>
          </w14:textFill>
        </w:rPr>
        <w:t>：</w:t>
      </w:r>
      <w:r>
        <w:rPr>
          <w:rFonts w:hint="eastAsia"/>
          <w:b/>
          <w:bCs/>
          <w:color w:val="000000" w:themeColor="text1"/>
          <w:sz w:val="28"/>
          <w:szCs w:val="28"/>
          <w:lang w:val="en-US" w:eastAsia="zh-CN"/>
          <w14:textFill>
            <w14:solidFill>
              <w14:schemeClr w14:val="tx1"/>
            </w14:solidFill>
          </w14:textFill>
        </w:rPr>
        <w:t xml:space="preserve">                          </w:t>
      </w:r>
    </w:p>
    <w:p>
      <w:pPr>
        <w:shd w:val="clear" w:color="auto" w:fill="FFFFFF"/>
        <w:spacing w:line="360" w:lineRule="auto"/>
        <w:ind w:left="1698" w:leftChars="275" w:hanging="1120" w:hangingChars="400"/>
        <w:jc w:val="lef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买</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方：</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江苏省水利建设工程有限公司淮河入海水道二期工程盐城段202</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年度河道工程施工</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标项目经理部        （以下简称甲方）</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卖</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方：</w:t>
      </w:r>
      <w:r>
        <w:rPr>
          <w:rFonts w:hint="eastAsia"/>
          <w:b/>
          <w:color w:val="000000" w:themeColor="text1"/>
          <w:sz w:val="28"/>
          <w:szCs w:val="28"/>
          <w14:textFill>
            <w14:solidFill>
              <w14:schemeClr w14:val="tx1"/>
            </w14:solidFill>
          </w14:textFill>
        </w:rPr>
        <w:t>（注意：应填写对方营业执照上注册的全称）</w:t>
      </w:r>
      <w:r>
        <w:rPr>
          <w:rFonts w:hint="eastAsia"/>
          <w:color w:val="000000" w:themeColor="text1"/>
          <w:sz w:val="28"/>
          <w:szCs w:val="28"/>
          <w14:textFill>
            <w14:solidFill>
              <w14:schemeClr w14:val="tx1"/>
            </w14:solidFill>
          </w14:textFill>
        </w:rPr>
        <w:t xml:space="preserve"> （以下简称乙方）</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甲乙双方在平等、自愿、公平和诚实信用的基础上，根据《中华人民共和国民法典》及有关法律法规，就甲方向乙方采购混凝土一事，达成本协议，供双方共同遵守。</w:t>
      </w:r>
    </w:p>
    <w:p>
      <w:pPr>
        <w:shd w:val="clear" w:color="auto" w:fill="FFFFFF"/>
        <w:spacing w:line="360" w:lineRule="auto"/>
        <w:ind w:firstLine="843" w:firstLineChars="3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一、预拌混凝土供应工程概况：</w:t>
      </w:r>
    </w:p>
    <w:p>
      <w:pPr>
        <w:pStyle w:val="15"/>
        <w:shd w:val="clear" w:color="auto" w:fill="FFFFFF"/>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1、工程名称：江苏省水利建设工程有限公司</w:t>
      </w:r>
      <w:bookmarkStart w:id="5" w:name="_Hlk126697113"/>
      <w:r>
        <w:rPr>
          <w:rFonts w:hint="eastAsia"/>
          <w:color w:val="000000" w:themeColor="text1"/>
          <w:sz w:val="28"/>
          <w:szCs w:val="28"/>
          <w14:textFill>
            <w14:solidFill>
              <w14:schemeClr w14:val="tx1"/>
            </w14:solidFill>
          </w14:textFill>
        </w:rPr>
        <w:t>淮河入海水道二期工程盐城段202</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年度河道工程施工</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标</w:t>
      </w:r>
      <w:bookmarkEnd w:id="5"/>
      <w:r>
        <w:rPr>
          <w:rFonts w:hint="eastAsia"/>
          <w:color w:val="000000" w:themeColor="text1"/>
          <w:sz w:val="28"/>
          <w:szCs w:val="28"/>
          <w14:textFill>
            <w14:solidFill>
              <w14:schemeClr w14:val="tx1"/>
            </w14:solidFill>
          </w14:textFill>
        </w:rPr>
        <w:t>。</w:t>
      </w:r>
    </w:p>
    <w:p>
      <w:pPr>
        <w:pStyle w:val="15"/>
        <w:shd w:val="clear" w:color="auto" w:fill="FFFFFF"/>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2、供货期限：</w:t>
      </w:r>
      <w:r>
        <w:rPr>
          <w:rFonts w:hint="eastAsia"/>
          <w:color w:val="000000" w:themeColor="text1"/>
          <w:sz w:val="28"/>
          <w:szCs w:val="28"/>
          <w:highlight w:val="yellow"/>
          <w14:textFill>
            <w14:solidFill>
              <w14:schemeClr w14:val="tx1"/>
            </w14:solidFill>
          </w14:textFill>
        </w:rPr>
        <w:t>202</w:t>
      </w:r>
      <w:r>
        <w:rPr>
          <w:color w:val="000000" w:themeColor="text1"/>
          <w:sz w:val="28"/>
          <w:szCs w:val="28"/>
          <w:highlight w:val="yellow"/>
          <w14:textFill>
            <w14:solidFill>
              <w14:schemeClr w14:val="tx1"/>
            </w14:solidFill>
          </w14:textFill>
        </w:rPr>
        <w:t>4</w:t>
      </w:r>
      <w:r>
        <w:rPr>
          <w:rFonts w:hint="eastAsia"/>
          <w:color w:val="000000" w:themeColor="text1"/>
          <w:sz w:val="28"/>
          <w:szCs w:val="28"/>
          <w:highlight w:val="yellow"/>
          <w14:textFill>
            <w14:solidFill>
              <w14:schemeClr w14:val="tx1"/>
            </w14:solidFill>
          </w14:textFill>
        </w:rPr>
        <w:t>年3月1日至2</w:t>
      </w:r>
      <w:r>
        <w:rPr>
          <w:color w:val="000000" w:themeColor="text1"/>
          <w:sz w:val="28"/>
          <w:szCs w:val="28"/>
          <w:highlight w:val="yellow"/>
          <w14:textFill>
            <w14:solidFill>
              <w14:schemeClr w14:val="tx1"/>
            </w14:solidFill>
          </w14:textFill>
        </w:rPr>
        <w:t>026</w:t>
      </w:r>
      <w:r>
        <w:rPr>
          <w:rFonts w:hint="eastAsia"/>
          <w:color w:val="000000" w:themeColor="text1"/>
          <w:sz w:val="28"/>
          <w:szCs w:val="28"/>
          <w:highlight w:val="yellow"/>
          <w14:textFill>
            <w14:solidFill>
              <w14:schemeClr w14:val="tx1"/>
            </w14:solidFill>
          </w14:textFill>
        </w:rPr>
        <w:t>年</w:t>
      </w:r>
      <w:r>
        <w:rPr>
          <w:color w:val="000000" w:themeColor="text1"/>
          <w:sz w:val="28"/>
          <w:szCs w:val="28"/>
          <w:highlight w:val="yellow"/>
          <w14:textFill>
            <w14:solidFill>
              <w14:schemeClr w14:val="tx1"/>
            </w14:solidFill>
          </w14:textFill>
        </w:rPr>
        <w:t>1</w:t>
      </w:r>
      <w:r>
        <w:rPr>
          <w:rFonts w:hint="eastAsia"/>
          <w:color w:val="000000" w:themeColor="text1"/>
          <w:sz w:val="28"/>
          <w:szCs w:val="28"/>
          <w:highlight w:val="yellow"/>
          <w14:textFill>
            <w14:solidFill>
              <w14:schemeClr w14:val="tx1"/>
            </w14:solidFill>
          </w14:textFill>
        </w:rPr>
        <w:t>月</w:t>
      </w:r>
      <w:r>
        <w:rPr>
          <w:color w:val="000000" w:themeColor="text1"/>
          <w:sz w:val="28"/>
          <w:szCs w:val="28"/>
          <w:highlight w:val="yellow"/>
          <w14:textFill>
            <w14:solidFill>
              <w14:schemeClr w14:val="tx1"/>
            </w14:solidFill>
          </w14:textFill>
        </w:rPr>
        <w:t>9</w:t>
      </w:r>
      <w:r>
        <w:rPr>
          <w:rFonts w:hint="eastAsia"/>
          <w:color w:val="000000" w:themeColor="text1"/>
          <w:sz w:val="28"/>
          <w:szCs w:val="28"/>
          <w:highlight w:val="yellow"/>
          <w14:textFill>
            <w14:solidFill>
              <w14:schemeClr w14:val="tx1"/>
            </w14:solidFill>
          </w14:textFill>
        </w:rPr>
        <w:t>日供应</w:t>
      </w:r>
      <w:r>
        <w:rPr>
          <w:rFonts w:hint="eastAsia"/>
          <w:color w:val="000000" w:themeColor="text1"/>
          <w:sz w:val="28"/>
          <w:szCs w:val="28"/>
          <w14:textFill>
            <w14:solidFill>
              <w14:schemeClr w14:val="tx1"/>
            </w14:solidFill>
          </w14:textFill>
        </w:rPr>
        <w:t>，具体供货开始和结束期限以项目实际需求为准。</w:t>
      </w:r>
    </w:p>
    <w:p>
      <w:pPr>
        <w:pStyle w:val="15"/>
        <w:shd w:val="clear" w:color="auto" w:fill="FFFFFF"/>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3、供货地点：盐城市阜宁县芦蒲镇淮河入海水道二期工程盐城段202</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年度河道工程施工</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标项目指定施工现场。</w:t>
      </w:r>
    </w:p>
    <w:p>
      <w:pPr>
        <w:pStyle w:val="15"/>
        <w:shd w:val="clear" w:color="auto" w:fill="FFFFFF"/>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4、日供应能力：施工现场混凝土日供应能力不低于500m</w:t>
      </w:r>
      <w:r>
        <w:rPr>
          <w:rFonts w:hint="eastAsia"/>
          <w:color w:val="000000" w:themeColor="text1"/>
          <w:sz w:val="28"/>
          <w:szCs w:val="28"/>
          <w:vertAlign w:val="superscript"/>
          <w14:textFill>
            <w14:solidFill>
              <w14:schemeClr w14:val="tx1"/>
            </w14:solidFill>
          </w14:textFill>
        </w:rPr>
        <w:t>3</w:t>
      </w:r>
      <w:r>
        <w:rPr>
          <w:rFonts w:hint="eastAsia"/>
          <w:color w:val="000000" w:themeColor="text1"/>
          <w:sz w:val="28"/>
          <w:szCs w:val="28"/>
          <w14:textFill>
            <w14:solidFill>
              <w14:schemeClr w14:val="tx1"/>
            </w14:solidFill>
          </w14:textFill>
        </w:rPr>
        <w:t>，运输及泵送设备同时满足4个浇筑点的需要（个别极端恶劣天气除外）。</w:t>
      </w:r>
    </w:p>
    <w:p>
      <w:pPr>
        <w:shd w:val="clear" w:color="auto" w:fill="FFFFFF"/>
        <w:spacing w:line="360" w:lineRule="auto"/>
        <w:ind w:firstLine="984" w:firstLineChars="35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二、预拌混凝土供应要求（满足W</w:t>
      </w:r>
      <w:r>
        <w:rPr>
          <w:b/>
          <w:color w:val="000000" w:themeColor="text1"/>
          <w:sz w:val="28"/>
          <w:szCs w:val="28"/>
          <w14:textFill>
            <w14:solidFill>
              <w14:schemeClr w14:val="tx1"/>
            </w14:solidFill>
          </w14:textFill>
        </w:rPr>
        <w:t>4/</w:t>
      </w:r>
      <w:r>
        <w:rPr>
          <w:rFonts w:hint="eastAsia"/>
          <w:b/>
          <w:color w:val="000000" w:themeColor="text1"/>
          <w:sz w:val="28"/>
          <w:szCs w:val="28"/>
          <w14:textFill>
            <w14:solidFill>
              <w14:schemeClr w14:val="tx1"/>
            </w14:solidFill>
          </w14:textFill>
        </w:rPr>
        <w:t>F</w:t>
      </w:r>
      <w:r>
        <w:rPr>
          <w:b/>
          <w:color w:val="000000" w:themeColor="text1"/>
          <w:sz w:val="28"/>
          <w:szCs w:val="28"/>
          <w14:textFill>
            <w14:solidFill>
              <w14:schemeClr w14:val="tx1"/>
            </w14:solidFill>
          </w14:textFill>
        </w:rPr>
        <w:t>50</w:t>
      </w:r>
      <w:r>
        <w:rPr>
          <w:rFonts w:hint="eastAsia"/>
          <w:b/>
          <w:color w:val="000000" w:themeColor="text1"/>
          <w:sz w:val="28"/>
          <w:szCs w:val="28"/>
          <w14:textFill>
            <w14:solidFill>
              <w14:schemeClr w14:val="tx1"/>
            </w14:solidFill>
          </w14:textFill>
        </w:rPr>
        <w:t>要求）：</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012"/>
        <w:gridCol w:w="1212"/>
        <w:gridCol w:w="1174"/>
        <w:gridCol w:w="945"/>
        <w:gridCol w:w="1253"/>
        <w:gridCol w:w="1429"/>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blHeader/>
          <w:jc w:val="center"/>
        </w:trPr>
        <w:tc>
          <w:tcPr>
            <w:tcW w:w="1221" w:type="dxa"/>
            <w:vMerge w:val="restart"/>
            <w:vAlign w:val="center"/>
          </w:tcPr>
          <w:p>
            <w:pPr>
              <w:shd w:val="clear" w:color="auto" w:fill="FFFFFF"/>
              <w:ind w:firstLine="25" w:firstLineChars="9"/>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浇筑部位</w:t>
            </w:r>
          </w:p>
        </w:tc>
        <w:tc>
          <w:tcPr>
            <w:tcW w:w="3280" w:type="dxa"/>
            <w:gridSpan w:val="3"/>
            <w:vAlign w:val="center"/>
          </w:tcPr>
          <w:p>
            <w:pPr>
              <w:shd w:val="clear" w:color="auto" w:fill="FFFFFF"/>
              <w:jc w:val="center"/>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规</w:t>
            </w:r>
            <w:r>
              <w:rPr>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格</w:t>
            </w:r>
          </w:p>
        </w:tc>
        <w:tc>
          <w:tcPr>
            <w:tcW w:w="956" w:type="dxa"/>
            <w:vMerge w:val="restart"/>
            <w:vAlign w:val="center"/>
          </w:tcPr>
          <w:p>
            <w:pP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计划</w:t>
            </w:r>
          </w:p>
          <w:p>
            <w:pP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用量</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m</w:t>
            </w:r>
            <w:r>
              <w:rPr>
                <w:color w:val="000000" w:themeColor="text1"/>
                <w:sz w:val="28"/>
                <w:szCs w:val="28"/>
                <w:vertAlign w:val="superscript"/>
                <w14:textFill>
                  <w14:solidFill>
                    <w14:schemeClr w14:val="tx1"/>
                  </w14:solidFill>
                </w14:textFill>
              </w:rPr>
              <w:t>3</w:t>
            </w:r>
            <w:r>
              <w:rPr>
                <w:rFonts w:hint="eastAsia"/>
                <w:color w:val="000000" w:themeColor="text1"/>
                <w:sz w:val="28"/>
                <w:szCs w:val="28"/>
                <w:vertAlign w:val="baseline"/>
                <w:lang w:val="en-US" w:eastAsia="zh-CN"/>
                <w14:textFill>
                  <w14:solidFill>
                    <w14:schemeClr w14:val="tx1"/>
                  </w14:solidFill>
                </w14:textFill>
              </w:rPr>
              <w:t>)</w:t>
            </w:r>
          </w:p>
        </w:tc>
        <w:tc>
          <w:tcPr>
            <w:tcW w:w="1282" w:type="dxa"/>
            <w:vMerge w:val="restart"/>
            <w:vAlign w:val="center"/>
          </w:tcPr>
          <w:p>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单价</w:t>
            </w:r>
          </w:p>
          <w:p>
            <w:pPr>
              <w:jc w:val="center"/>
              <w:rPr>
                <w:rFonts w:hint="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(元/</w:t>
            </w:r>
            <w:r>
              <w:rPr>
                <w:rFonts w:hint="eastAsia"/>
                <w:color w:val="000000" w:themeColor="text1"/>
                <w:sz w:val="28"/>
                <w:szCs w:val="28"/>
                <w14:textFill>
                  <w14:solidFill>
                    <w14:schemeClr w14:val="tx1"/>
                  </w14:solidFill>
                </w14:textFill>
              </w:rPr>
              <w:t>m</w:t>
            </w:r>
            <w:r>
              <w:rPr>
                <w:color w:val="000000" w:themeColor="text1"/>
                <w:sz w:val="28"/>
                <w:szCs w:val="28"/>
                <w:vertAlign w:val="superscript"/>
                <w14:textFill>
                  <w14:solidFill>
                    <w14:schemeClr w14:val="tx1"/>
                  </w14:solidFill>
                </w14:textFill>
              </w:rPr>
              <w:t>3</w:t>
            </w:r>
            <w:r>
              <w:rPr>
                <w:rFonts w:hint="eastAsia"/>
                <w:color w:val="000000" w:themeColor="text1"/>
                <w:sz w:val="28"/>
                <w:szCs w:val="28"/>
                <w:vertAlign w:val="baseline"/>
                <w:lang w:val="en-US" w:eastAsia="zh-CN"/>
                <w14:textFill>
                  <w14:solidFill>
                    <w14:schemeClr w14:val="tx1"/>
                  </w14:solidFill>
                </w14:textFill>
              </w:rPr>
              <w:t>)</w:t>
            </w:r>
          </w:p>
          <w:p>
            <w:pPr>
              <w:jc w:val="center"/>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含税金</w:t>
            </w:r>
            <w:r>
              <w:rPr>
                <w:color w:val="000000" w:themeColor="text1"/>
                <w:sz w:val="28"/>
                <w:szCs w:val="28"/>
                <w14:textFill>
                  <w14:solidFill>
                    <w14:schemeClr w14:val="tx1"/>
                  </w14:solidFill>
                </w14:textFill>
              </w:rPr>
              <w:t>)</w:t>
            </w:r>
          </w:p>
        </w:tc>
        <w:tc>
          <w:tcPr>
            <w:tcW w:w="1449" w:type="dxa"/>
            <w:vMerge w:val="restart"/>
            <w:vAlign w:val="center"/>
          </w:tcPr>
          <w:p>
            <w:pPr>
              <w:shd w:val="clear" w:color="auto" w:fill="FFFFFF"/>
              <w:jc w:val="center"/>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合价</w:t>
            </w:r>
          </w:p>
          <w:p>
            <w:pPr>
              <w:pStyle w:val="2"/>
              <w:spacing w:before="0"/>
              <w:jc w:val="center"/>
              <w:rPr>
                <w:rFonts w:hint="default"/>
                <w:lang w:val="en-US" w:eastAsia="zh-CN"/>
              </w:rPr>
            </w:pPr>
            <w:r>
              <w:rPr>
                <w:rFonts w:hint="eastAsia"/>
                <w:color w:val="000000" w:themeColor="text1"/>
                <w:sz w:val="28"/>
                <w:szCs w:val="28"/>
                <w:lang w:val="en-US" w:eastAsia="zh-CN"/>
                <w14:textFill>
                  <w14:solidFill>
                    <w14:schemeClr w14:val="tx1"/>
                  </w14:solidFill>
                </w14:textFill>
              </w:rPr>
              <w:t>（元）</w:t>
            </w:r>
          </w:p>
        </w:tc>
        <w:tc>
          <w:tcPr>
            <w:tcW w:w="1378" w:type="dxa"/>
            <w:vMerge w:val="restart"/>
            <w:vAlign w:val="center"/>
          </w:tcPr>
          <w:p>
            <w:pPr>
              <w:shd w:val="clear" w:color="auto" w:fill="FFFFFF"/>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泵送费（元</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m</w:t>
            </w:r>
            <w:r>
              <w:rPr>
                <w:color w:val="000000" w:themeColor="text1"/>
                <w:sz w:val="28"/>
                <w:szCs w:val="28"/>
                <w:vertAlign w:val="superscript"/>
                <w14:textFill>
                  <w14:solidFill>
                    <w14:schemeClr w14:val="tx1"/>
                  </w14:solidFill>
                </w14:textFill>
              </w:rPr>
              <w:t>3</w:t>
            </w:r>
            <w:r>
              <w:rPr>
                <w:rFonts w:hint="eastAsia"/>
                <w:color w:val="000000" w:themeColor="text1"/>
                <w:sz w:val="28"/>
                <w:szCs w:val="28"/>
                <w14:textFill>
                  <w14:solidFill>
                    <w14:schemeClr w14:val="tx1"/>
                  </w14:solidFill>
                </w14:textFill>
              </w:rPr>
              <w:t>）</w:t>
            </w:r>
          </w:p>
          <w:p>
            <w:pPr>
              <w:shd w:val="clear" w:color="auto" w:fill="FFFFFF"/>
              <w:jc w:val="center"/>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含税金</w:t>
            </w:r>
            <w:r>
              <w:rPr>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blHeader/>
          <w:jc w:val="center"/>
        </w:trPr>
        <w:tc>
          <w:tcPr>
            <w:tcW w:w="1221" w:type="dxa"/>
            <w:vMerge w:val="continue"/>
            <w:vAlign w:val="center"/>
          </w:tcPr>
          <w:p>
            <w:pPr>
              <w:shd w:val="clear" w:color="auto" w:fill="FFFFFF"/>
              <w:ind w:firstLine="140" w:firstLineChars="50"/>
              <w:jc w:val="center"/>
              <w:rPr>
                <w:color w:val="000000" w:themeColor="text1"/>
                <w:sz w:val="28"/>
                <w:szCs w:val="28"/>
                <w14:textFill>
                  <w14:solidFill>
                    <w14:schemeClr w14:val="tx1"/>
                  </w14:solidFill>
                </w14:textFill>
              </w:rPr>
            </w:pPr>
          </w:p>
        </w:tc>
        <w:tc>
          <w:tcPr>
            <w:tcW w:w="1018" w:type="dxa"/>
            <w:vAlign w:val="center"/>
          </w:tcPr>
          <w:p>
            <w:pPr>
              <w:shd w:val="clear" w:color="auto" w:fill="FFFFFF"/>
              <w:jc w:val="center"/>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标</w:t>
            </w:r>
            <w:r>
              <w:rPr>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号</w:t>
            </w:r>
          </w:p>
        </w:tc>
        <w:tc>
          <w:tcPr>
            <w:tcW w:w="1082" w:type="dxa"/>
            <w:vAlign w:val="center"/>
          </w:tcPr>
          <w:p>
            <w:pPr>
              <w:shd w:val="clear" w:color="auto" w:fill="FFFFFF"/>
              <w:jc w:val="center"/>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坍落度（</w:t>
            </w:r>
            <w:r>
              <w:rPr>
                <w:rFonts w:hint="eastAsia"/>
                <w:color w:val="000000" w:themeColor="text1"/>
                <w:sz w:val="28"/>
                <w:szCs w:val="28"/>
                <w14:textFill>
                  <w14:solidFill>
                    <w14:schemeClr w14:val="tx1"/>
                  </w14:solidFill>
                </w14:textFill>
              </w:rPr>
              <w:t>m</w:t>
            </w:r>
            <w:r>
              <w:rPr>
                <w:color w:val="000000" w:themeColor="text1"/>
                <w:sz w:val="28"/>
                <w:szCs w:val="28"/>
                <w14:textFill>
                  <w14:solidFill>
                    <w14:schemeClr w14:val="tx1"/>
                  </w14:solidFill>
                </w14:textFill>
              </w:rPr>
              <w:t>m</w:t>
            </w:r>
            <w:r>
              <w:rPr>
                <w:rFonts w:hint="eastAsia" w:ascii="宋体" w:hAnsi="宋体" w:cs="宋体"/>
                <w:color w:val="000000" w:themeColor="text1"/>
                <w:sz w:val="28"/>
                <w:szCs w:val="28"/>
                <w14:textFill>
                  <w14:solidFill>
                    <w14:schemeClr w14:val="tx1"/>
                  </w14:solidFill>
                </w14:textFill>
              </w:rPr>
              <w:t>）</w:t>
            </w:r>
          </w:p>
        </w:tc>
        <w:tc>
          <w:tcPr>
            <w:tcW w:w="1180" w:type="dxa"/>
            <w:vAlign w:val="center"/>
          </w:tcPr>
          <w:p>
            <w:pPr>
              <w:spacing w:line="240" w:lineRule="auto"/>
              <w:jc w:val="center"/>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最大粒径（mm）</w:t>
            </w:r>
          </w:p>
        </w:tc>
        <w:tc>
          <w:tcPr>
            <w:tcW w:w="956" w:type="dxa"/>
            <w:vMerge w:val="continue"/>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282" w:type="dxa"/>
            <w:vMerge w:val="continue"/>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449" w:type="dxa"/>
            <w:vMerge w:val="continue"/>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378" w:type="dxa"/>
            <w:vMerge w:val="continue"/>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挡墙</w:t>
            </w:r>
          </w:p>
        </w:tc>
        <w:tc>
          <w:tcPr>
            <w:tcW w:w="1018" w:type="dxa"/>
            <w:vAlign w:val="center"/>
          </w:tcPr>
          <w:p>
            <w:pPr>
              <w:shd w:val="clear" w:color="auto" w:fill="FFFFFF"/>
              <w:ind w:left="-15"/>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35F50</w:t>
            </w:r>
          </w:p>
        </w:tc>
        <w:tc>
          <w:tcPr>
            <w:tcW w:w="1082" w:type="dxa"/>
            <w:vAlign w:val="center"/>
          </w:tcPr>
          <w:p>
            <w:pPr>
              <w:shd w:val="clear" w:color="auto" w:fill="FFFFFF"/>
              <w:ind w:left="-15"/>
              <w:jc w:val="center"/>
              <w:rPr>
                <w:color w:val="000000" w:themeColor="text1"/>
                <w:sz w:val="28"/>
                <w:szCs w:val="28"/>
                <w14:textFill>
                  <w14:solidFill>
                    <w14:schemeClr w14:val="tx1"/>
                  </w14:solidFill>
                </w14:textFill>
              </w:rPr>
            </w:pPr>
            <w:r>
              <w:rPr>
                <w:color w:val="000000" w:themeColor="text1"/>
                <w14:textFill>
                  <w14:solidFill>
                    <w14:schemeClr w14:val="tx1"/>
                  </w14:solidFill>
                </w14:textFill>
              </w:rPr>
              <w:t>120±30</w:t>
            </w:r>
          </w:p>
        </w:tc>
        <w:tc>
          <w:tcPr>
            <w:tcW w:w="1180"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956" w:type="dxa"/>
            <w:vAlign w:val="center"/>
          </w:tcPr>
          <w:p>
            <w:pPr>
              <w:shd w:val="clear" w:color="auto" w:fill="FFFFFF"/>
              <w:ind w:left="-15"/>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7910</w:t>
            </w:r>
          </w:p>
        </w:tc>
        <w:tc>
          <w:tcPr>
            <w:tcW w:w="1282"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449"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378"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盖梁</w:t>
            </w:r>
          </w:p>
        </w:tc>
        <w:tc>
          <w:tcPr>
            <w:tcW w:w="1018" w:type="dxa"/>
            <w:vAlign w:val="center"/>
          </w:tcPr>
          <w:p>
            <w:pPr>
              <w:shd w:val="clear" w:color="auto" w:fill="FFFFFF"/>
              <w:ind w:left="-15"/>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30F50</w:t>
            </w:r>
          </w:p>
        </w:tc>
        <w:tc>
          <w:tcPr>
            <w:tcW w:w="1082" w:type="dxa"/>
            <w:vAlign w:val="center"/>
          </w:tcPr>
          <w:p>
            <w:pPr>
              <w:shd w:val="clear" w:color="auto" w:fill="FFFFFF"/>
              <w:jc w:val="center"/>
              <w:rPr>
                <w:color w:val="000000" w:themeColor="text1"/>
                <w:sz w:val="28"/>
                <w:szCs w:val="28"/>
                <w14:textFill>
                  <w14:solidFill>
                    <w14:schemeClr w14:val="tx1"/>
                  </w14:solidFill>
                </w14:textFill>
              </w:rPr>
            </w:pPr>
            <w:r>
              <w:rPr>
                <w:color w:val="000000" w:themeColor="text1"/>
                <w14:textFill>
                  <w14:solidFill>
                    <w14:schemeClr w14:val="tx1"/>
                  </w14:solidFill>
                </w14:textFill>
              </w:rPr>
              <w:t>120±30</w:t>
            </w:r>
          </w:p>
        </w:tc>
        <w:tc>
          <w:tcPr>
            <w:tcW w:w="1180"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956" w:type="dxa"/>
            <w:vAlign w:val="center"/>
          </w:tcPr>
          <w:p>
            <w:pPr>
              <w:shd w:val="clear" w:color="auto" w:fill="FFFFFF"/>
              <w:ind w:left="-15"/>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2208</w:t>
            </w:r>
          </w:p>
        </w:tc>
        <w:tc>
          <w:tcPr>
            <w:tcW w:w="1282"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449"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c>
          <w:tcPr>
            <w:tcW w:w="1378" w:type="dxa"/>
            <w:vAlign w:val="center"/>
          </w:tcPr>
          <w:p>
            <w:pPr>
              <w:shd w:val="clear" w:color="auto" w:fill="FFFFFF"/>
              <w:ind w:left="-15" w:firstLine="560" w:firstLineChars="200"/>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rPr>
                <w:color w:val="FF0000"/>
                <w:szCs w:val="21"/>
              </w:rPr>
            </w:pPr>
            <w:r>
              <w:rPr>
                <w:rFonts w:hint="eastAsia"/>
                <w:color w:val="FF0000"/>
                <w:szCs w:val="21"/>
              </w:rPr>
              <w:t>砼格埂、齿坎、腰埂、隔埂</w:t>
            </w:r>
          </w:p>
        </w:tc>
        <w:tc>
          <w:tcPr>
            <w:tcW w:w="1018" w:type="dxa"/>
            <w:vAlign w:val="center"/>
          </w:tcPr>
          <w:p>
            <w:pPr>
              <w:shd w:val="clear" w:color="auto" w:fill="FFFFFF"/>
              <w:rPr>
                <w:color w:val="FF0000"/>
                <w:szCs w:val="21"/>
              </w:rPr>
            </w:pPr>
            <w:r>
              <w:rPr>
                <w:rFonts w:hint="eastAsia"/>
                <w:color w:val="FF0000"/>
                <w:szCs w:val="21"/>
              </w:rPr>
              <w:t>C</w:t>
            </w:r>
            <w:r>
              <w:rPr>
                <w:color w:val="FF0000"/>
                <w:szCs w:val="21"/>
              </w:rPr>
              <w:t>30F50</w:t>
            </w:r>
          </w:p>
        </w:tc>
        <w:tc>
          <w:tcPr>
            <w:tcW w:w="1082" w:type="dxa"/>
            <w:vAlign w:val="center"/>
          </w:tcPr>
          <w:p>
            <w:pPr>
              <w:shd w:val="clear" w:color="auto" w:fill="FFFFFF"/>
              <w:jc w:val="center"/>
              <w:rPr>
                <w:color w:val="FF0000"/>
              </w:rPr>
            </w:pPr>
            <w:r>
              <w:rPr>
                <w:color w:val="FF0000"/>
              </w:rPr>
              <w:t>120±30</w:t>
            </w:r>
          </w:p>
        </w:tc>
        <w:tc>
          <w:tcPr>
            <w:tcW w:w="1180" w:type="dxa"/>
            <w:vAlign w:val="center"/>
          </w:tcPr>
          <w:p>
            <w:pPr>
              <w:shd w:val="clear" w:color="auto" w:fill="FFFFFF"/>
              <w:jc w:val="center"/>
              <w:rPr>
                <w:color w:val="FF0000"/>
                <w:sz w:val="28"/>
                <w:szCs w:val="28"/>
              </w:rPr>
            </w:pPr>
          </w:p>
        </w:tc>
        <w:tc>
          <w:tcPr>
            <w:tcW w:w="956" w:type="dxa"/>
            <w:vAlign w:val="center"/>
          </w:tcPr>
          <w:p>
            <w:pPr>
              <w:shd w:val="clear" w:color="auto" w:fill="FFFFFF"/>
              <w:jc w:val="center"/>
              <w:rPr>
                <w:color w:val="FF0000"/>
                <w:szCs w:val="21"/>
              </w:rPr>
            </w:pPr>
            <w:r>
              <w:rPr>
                <w:rFonts w:hint="eastAsia"/>
                <w:color w:val="FF0000"/>
                <w:szCs w:val="21"/>
              </w:rPr>
              <w:t>2</w:t>
            </w:r>
            <w:r>
              <w:rPr>
                <w:color w:val="FF0000"/>
                <w:szCs w:val="21"/>
              </w:rPr>
              <w:t>5276</w:t>
            </w:r>
          </w:p>
        </w:tc>
        <w:tc>
          <w:tcPr>
            <w:tcW w:w="1282" w:type="dxa"/>
            <w:vAlign w:val="center"/>
          </w:tcPr>
          <w:p>
            <w:pPr>
              <w:shd w:val="clear" w:color="auto" w:fill="FFFFFF"/>
              <w:jc w:val="center"/>
              <w:rPr>
                <w:color w:val="000000" w:themeColor="text1"/>
                <w:sz w:val="28"/>
                <w:szCs w:val="28"/>
                <w14:textFill>
                  <w14:solidFill>
                    <w14:schemeClr w14:val="tx1"/>
                  </w14:solidFill>
                </w14:textFill>
              </w:rPr>
            </w:pPr>
          </w:p>
        </w:tc>
        <w:tc>
          <w:tcPr>
            <w:tcW w:w="1449" w:type="dxa"/>
            <w:vAlign w:val="center"/>
          </w:tcPr>
          <w:p>
            <w:pPr>
              <w:shd w:val="clear" w:color="auto" w:fill="FFFFFF"/>
              <w:jc w:val="center"/>
              <w:rPr>
                <w:color w:val="000000" w:themeColor="text1"/>
                <w:sz w:val="28"/>
                <w:szCs w:val="28"/>
                <w14:textFill>
                  <w14:solidFill>
                    <w14:schemeClr w14:val="tx1"/>
                  </w14:solidFill>
                </w14:textFill>
              </w:rPr>
            </w:pPr>
          </w:p>
        </w:tc>
        <w:tc>
          <w:tcPr>
            <w:tcW w:w="1378" w:type="dxa"/>
            <w:vAlign w:val="center"/>
          </w:tcPr>
          <w:p>
            <w:pPr>
              <w:shd w:val="clear" w:color="auto" w:fill="FFFFFF"/>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截水沟、导流沟</w:t>
            </w:r>
          </w:p>
        </w:tc>
        <w:tc>
          <w:tcPr>
            <w:tcW w:w="1018" w:type="dxa"/>
            <w:vAlign w:val="center"/>
          </w:tcPr>
          <w:p>
            <w:pPr>
              <w:shd w:val="clear" w:color="auto" w:fill="FFFFFF"/>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30F50</w:t>
            </w:r>
          </w:p>
        </w:tc>
        <w:tc>
          <w:tcPr>
            <w:tcW w:w="1082" w:type="dxa"/>
            <w:vAlign w:val="center"/>
          </w:tcPr>
          <w:p>
            <w:pPr>
              <w:shd w:val="clear" w:color="auto" w:fill="FFFFFF"/>
              <w:jc w:val="center"/>
              <w:rPr>
                <w:color w:val="000000" w:themeColor="text1"/>
                <w:sz w:val="28"/>
                <w:szCs w:val="28"/>
                <w14:textFill>
                  <w14:solidFill>
                    <w14:schemeClr w14:val="tx1"/>
                  </w14:solidFill>
                </w14:textFill>
              </w:rPr>
            </w:pPr>
            <w:r>
              <w:rPr>
                <w:color w:val="000000" w:themeColor="text1"/>
                <w14:textFill>
                  <w14:solidFill>
                    <w14:schemeClr w14:val="tx1"/>
                  </w14:solidFill>
                </w14:textFill>
              </w:rPr>
              <w:t>120±30</w:t>
            </w:r>
          </w:p>
        </w:tc>
        <w:tc>
          <w:tcPr>
            <w:tcW w:w="1180" w:type="dxa"/>
            <w:vAlign w:val="center"/>
          </w:tcPr>
          <w:p>
            <w:pPr>
              <w:shd w:val="clear" w:color="auto" w:fill="FFFFFF"/>
              <w:jc w:val="center"/>
              <w:rPr>
                <w:color w:val="000000" w:themeColor="text1"/>
                <w:sz w:val="28"/>
                <w:szCs w:val="28"/>
                <w14:textFill>
                  <w14:solidFill>
                    <w14:schemeClr w14:val="tx1"/>
                  </w14:solidFill>
                </w14:textFill>
              </w:rPr>
            </w:pPr>
          </w:p>
        </w:tc>
        <w:tc>
          <w:tcPr>
            <w:tcW w:w="956" w:type="dxa"/>
            <w:vAlign w:val="center"/>
          </w:tcPr>
          <w:p>
            <w:pPr>
              <w:shd w:val="clear" w:color="auto" w:fill="FFFFFF"/>
              <w:jc w:val="center"/>
              <w:rPr>
                <w:color w:val="000000" w:themeColor="text1"/>
                <w:szCs w:val="21"/>
                <w14:textFill>
                  <w14:solidFill>
                    <w14:schemeClr w14:val="tx1"/>
                  </w14:solidFill>
                </w14:textFill>
              </w:rPr>
            </w:pPr>
            <w:r>
              <w:rPr>
                <w:color w:val="FF0000"/>
                <w:szCs w:val="21"/>
              </w:rPr>
              <w:t>8826</w:t>
            </w:r>
          </w:p>
        </w:tc>
        <w:tc>
          <w:tcPr>
            <w:tcW w:w="1282" w:type="dxa"/>
            <w:vAlign w:val="center"/>
          </w:tcPr>
          <w:p>
            <w:pPr>
              <w:shd w:val="clear" w:color="auto" w:fill="FFFFFF"/>
              <w:jc w:val="center"/>
              <w:rPr>
                <w:color w:val="000000" w:themeColor="text1"/>
                <w:sz w:val="28"/>
                <w:szCs w:val="28"/>
                <w14:textFill>
                  <w14:solidFill>
                    <w14:schemeClr w14:val="tx1"/>
                  </w14:solidFill>
                </w14:textFill>
              </w:rPr>
            </w:pPr>
          </w:p>
        </w:tc>
        <w:tc>
          <w:tcPr>
            <w:tcW w:w="1449" w:type="dxa"/>
            <w:vAlign w:val="center"/>
          </w:tcPr>
          <w:p>
            <w:pPr>
              <w:shd w:val="clear" w:color="auto" w:fill="FFFFFF"/>
              <w:jc w:val="center"/>
              <w:rPr>
                <w:color w:val="000000" w:themeColor="text1"/>
                <w:sz w:val="28"/>
                <w:szCs w:val="28"/>
                <w14:textFill>
                  <w14:solidFill>
                    <w14:schemeClr w14:val="tx1"/>
                  </w14:solidFill>
                </w14:textFill>
              </w:rPr>
            </w:pPr>
          </w:p>
        </w:tc>
        <w:tc>
          <w:tcPr>
            <w:tcW w:w="1378" w:type="dxa"/>
            <w:vAlign w:val="center"/>
          </w:tcPr>
          <w:p>
            <w:pPr>
              <w:shd w:val="clear" w:color="auto" w:fill="FFFFFF"/>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素砼封底</w:t>
            </w:r>
          </w:p>
        </w:tc>
        <w:tc>
          <w:tcPr>
            <w:tcW w:w="1018" w:type="dxa"/>
            <w:vAlign w:val="center"/>
          </w:tcPr>
          <w:p>
            <w:pPr>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C30</w:t>
            </w:r>
          </w:p>
        </w:tc>
        <w:tc>
          <w:tcPr>
            <w:tcW w:w="1082" w:type="dxa"/>
            <w:vAlign w:val="center"/>
          </w:tcPr>
          <w:p>
            <w:pPr>
              <w:shd w:val="clear" w:color="auto" w:fill="FFFFFF"/>
              <w:jc w:val="center"/>
              <w:rPr>
                <w:color w:val="000000" w:themeColor="text1"/>
                <w14:textFill>
                  <w14:solidFill>
                    <w14:schemeClr w14:val="tx1"/>
                  </w14:solidFill>
                </w14:textFill>
              </w:rPr>
            </w:pPr>
            <w:r>
              <w:rPr>
                <w:color w:val="000000" w:themeColor="text1"/>
                <w14:textFill>
                  <w14:solidFill>
                    <w14:schemeClr w14:val="tx1"/>
                  </w14:solidFill>
                </w14:textFill>
              </w:rPr>
              <w:t>120±30</w:t>
            </w:r>
          </w:p>
        </w:tc>
        <w:tc>
          <w:tcPr>
            <w:tcW w:w="1180" w:type="dxa"/>
            <w:vAlign w:val="center"/>
          </w:tcPr>
          <w:p>
            <w:pPr>
              <w:shd w:val="clear" w:color="auto" w:fill="FFFFFF"/>
              <w:jc w:val="center"/>
              <w:rPr>
                <w:color w:val="000000" w:themeColor="text1"/>
                <w:sz w:val="28"/>
                <w:szCs w:val="28"/>
                <w14:textFill>
                  <w14:solidFill>
                    <w14:schemeClr w14:val="tx1"/>
                  </w14:solidFill>
                </w14:textFill>
              </w:rPr>
            </w:pPr>
          </w:p>
        </w:tc>
        <w:tc>
          <w:tcPr>
            <w:tcW w:w="956" w:type="dxa"/>
            <w:vAlign w:val="center"/>
          </w:tcPr>
          <w:p>
            <w:pPr>
              <w:shd w:val="clear" w:color="auto" w:fill="FFFFFF"/>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74</w:t>
            </w:r>
          </w:p>
        </w:tc>
        <w:tc>
          <w:tcPr>
            <w:tcW w:w="1282" w:type="dxa"/>
            <w:vAlign w:val="center"/>
          </w:tcPr>
          <w:p>
            <w:pPr>
              <w:shd w:val="clear" w:color="auto" w:fill="FFFFFF"/>
              <w:jc w:val="center"/>
              <w:rPr>
                <w:color w:val="000000" w:themeColor="text1"/>
                <w:sz w:val="28"/>
                <w:szCs w:val="28"/>
                <w14:textFill>
                  <w14:solidFill>
                    <w14:schemeClr w14:val="tx1"/>
                  </w14:solidFill>
                </w14:textFill>
              </w:rPr>
            </w:pPr>
          </w:p>
        </w:tc>
        <w:tc>
          <w:tcPr>
            <w:tcW w:w="1449" w:type="dxa"/>
            <w:vAlign w:val="center"/>
          </w:tcPr>
          <w:p>
            <w:pPr>
              <w:shd w:val="clear" w:color="auto" w:fill="FFFFFF"/>
              <w:jc w:val="center"/>
              <w:rPr>
                <w:color w:val="000000" w:themeColor="text1"/>
                <w:sz w:val="28"/>
                <w:szCs w:val="28"/>
                <w14:textFill>
                  <w14:solidFill>
                    <w14:schemeClr w14:val="tx1"/>
                  </w14:solidFill>
                </w14:textFill>
              </w:rPr>
            </w:pPr>
          </w:p>
        </w:tc>
        <w:tc>
          <w:tcPr>
            <w:tcW w:w="1378" w:type="dxa"/>
            <w:vAlign w:val="center"/>
          </w:tcPr>
          <w:p>
            <w:pPr>
              <w:shd w:val="clear" w:color="auto" w:fill="FFFFFF"/>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jc w:val="center"/>
              <w:rPr>
                <w:color w:val="FF0000"/>
                <w:szCs w:val="21"/>
              </w:rPr>
            </w:pPr>
            <w:r>
              <w:rPr>
                <w:rFonts w:hint="eastAsia"/>
                <w:color w:val="FF0000"/>
                <w:szCs w:val="21"/>
              </w:rPr>
              <w:t>砼</w:t>
            </w:r>
          </w:p>
        </w:tc>
        <w:tc>
          <w:tcPr>
            <w:tcW w:w="1018" w:type="dxa"/>
            <w:vAlign w:val="center"/>
          </w:tcPr>
          <w:p>
            <w:pPr>
              <w:shd w:val="clear" w:color="auto" w:fill="FFFFFF"/>
              <w:jc w:val="center"/>
              <w:rPr>
                <w:color w:val="FF0000"/>
                <w:szCs w:val="21"/>
              </w:rPr>
            </w:pPr>
            <w:r>
              <w:rPr>
                <w:rFonts w:hint="eastAsia"/>
                <w:color w:val="FF0000"/>
                <w:szCs w:val="21"/>
              </w:rPr>
              <w:t>C</w:t>
            </w:r>
            <w:r>
              <w:rPr>
                <w:color w:val="FF0000"/>
                <w:szCs w:val="21"/>
              </w:rPr>
              <w:t>20</w:t>
            </w:r>
          </w:p>
        </w:tc>
        <w:tc>
          <w:tcPr>
            <w:tcW w:w="1082" w:type="dxa"/>
            <w:vAlign w:val="center"/>
          </w:tcPr>
          <w:p>
            <w:pPr>
              <w:shd w:val="clear" w:color="auto" w:fill="FFFFFF"/>
              <w:jc w:val="center"/>
              <w:rPr>
                <w:color w:val="FF0000"/>
              </w:rPr>
            </w:pPr>
            <w:r>
              <w:rPr>
                <w:color w:val="FF0000"/>
              </w:rPr>
              <w:t>120±30</w:t>
            </w:r>
          </w:p>
        </w:tc>
        <w:tc>
          <w:tcPr>
            <w:tcW w:w="1180" w:type="dxa"/>
            <w:vAlign w:val="center"/>
          </w:tcPr>
          <w:p>
            <w:pPr>
              <w:shd w:val="clear" w:color="auto" w:fill="FFFFFF"/>
              <w:jc w:val="center"/>
              <w:rPr>
                <w:color w:val="FF0000"/>
                <w:sz w:val="28"/>
                <w:szCs w:val="28"/>
              </w:rPr>
            </w:pPr>
          </w:p>
        </w:tc>
        <w:tc>
          <w:tcPr>
            <w:tcW w:w="956" w:type="dxa"/>
            <w:vAlign w:val="center"/>
          </w:tcPr>
          <w:p>
            <w:pPr>
              <w:shd w:val="clear" w:color="auto" w:fill="FFFFFF"/>
              <w:jc w:val="center"/>
              <w:rPr>
                <w:color w:val="FF0000"/>
                <w:szCs w:val="21"/>
              </w:rPr>
            </w:pPr>
            <w:r>
              <w:rPr>
                <w:rFonts w:hint="eastAsia"/>
                <w:color w:val="FF0000"/>
                <w:szCs w:val="21"/>
              </w:rPr>
              <w:t>1</w:t>
            </w:r>
            <w:r>
              <w:rPr>
                <w:color w:val="FF0000"/>
                <w:szCs w:val="21"/>
              </w:rPr>
              <w:t>000</w:t>
            </w:r>
          </w:p>
        </w:tc>
        <w:tc>
          <w:tcPr>
            <w:tcW w:w="1282" w:type="dxa"/>
            <w:vAlign w:val="center"/>
          </w:tcPr>
          <w:p>
            <w:pPr>
              <w:shd w:val="clear" w:color="auto" w:fill="FFFFFF"/>
              <w:jc w:val="center"/>
              <w:rPr>
                <w:color w:val="000000" w:themeColor="text1"/>
                <w:sz w:val="28"/>
                <w:szCs w:val="28"/>
                <w14:textFill>
                  <w14:solidFill>
                    <w14:schemeClr w14:val="tx1"/>
                  </w14:solidFill>
                </w14:textFill>
              </w:rPr>
            </w:pPr>
          </w:p>
        </w:tc>
        <w:tc>
          <w:tcPr>
            <w:tcW w:w="1449" w:type="dxa"/>
            <w:vAlign w:val="center"/>
          </w:tcPr>
          <w:p>
            <w:pPr>
              <w:shd w:val="clear" w:color="auto" w:fill="FFFFFF"/>
              <w:jc w:val="center"/>
              <w:rPr>
                <w:color w:val="000000" w:themeColor="text1"/>
                <w:sz w:val="28"/>
                <w:szCs w:val="28"/>
                <w14:textFill>
                  <w14:solidFill>
                    <w14:schemeClr w14:val="tx1"/>
                  </w14:solidFill>
                </w14:textFill>
              </w:rPr>
            </w:pPr>
          </w:p>
        </w:tc>
        <w:tc>
          <w:tcPr>
            <w:tcW w:w="1378" w:type="dxa"/>
            <w:vAlign w:val="center"/>
          </w:tcPr>
          <w:p>
            <w:pPr>
              <w:shd w:val="clear" w:color="auto" w:fill="FFFFFF"/>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jc w:val="center"/>
              <w:rPr>
                <w:color w:val="000000" w:themeColor="text1"/>
                <w:sz w:val="28"/>
                <w:szCs w:val="28"/>
                <w14:textFill>
                  <w14:solidFill>
                    <w14:schemeClr w14:val="tx1"/>
                  </w14:solidFill>
                </w14:textFill>
              </w:rPr>
            </w:pPr>
          </w:p>
        </w:tc>
        <w:tc>
          <w:tcPr>
            <w:tcW w:w="8345" w:type="dxa"/>
            <w:gridSpan w:val="7"/>
            <w:vAlign w:val="center"/>
          </w:tcPr>
          <w:p>
            <w:pPr>
              <w:shd w:val="clear" w:color="auto" w:fill="FFFFFF"/>
              <w:jc w:val="center"/>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457" w:type="dxa"/>
            <w:gridSpan w:val="5"/>
            <w:vAlign w:val="center"/>
          </w:tcPr>
          <w:p>
            <w:pPr>
              <w:shd w:val="clear" w:color="auto" w:fill="FFFFFF"/>
              <w:ind w:right="-512" w:rightChars="-244"/>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暂定价总计</w:t>
            </w:r>
            <w:r>
              <w:rPr>
                <w:color w:val="000000" w:themeColor="text1"/>
                <w:sz w:val="28"/>
                <w:szCs w:val="28"/>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按实际供应量和结算单价计算</w:t>
            </w:r>
            <w:r>
              <w:rPr>
                <w:color w:val="000000" w:themeColor="text1"/>
                <w:sz w:val="28"/>
                <w:szCs w:val="28"/>
                <w14:textFill>
                  <w14:solidFill>
                    <w14:schemeClr w14:val="tx1"/>
                  </w14:solidFill>
                </w14:textFill>
              </w:rPr>
              <w:t>)</w:t>
            </w:r>
          </w:p>
        </w:tc>
        <w:tc>
          <w:tcPr>
            <w:tcW w:w="4109" w:type="dxa"/>
            <w:gridSpan w:val="3"/>
            <w:vAlign w:val="center"/>
          </w:tcPr>
          <w:p>
            <w:pPr>
              <w:shd w:val="clear" w:color="auto" w:fill="FFFFFF"/>
              <w:ind w:right="-512" w:rightChars="-244"/>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21" w:type="dxa"/>
            <w:vAlign w:val="center"/>
          </w:tcPr>
          <w:p>
            <w:pPr>
              <w:shd w:val="clear" w:color="auto" w:fill="FFFFFF"/>
              <w:jc w:val="cente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备注</w:t>
            </w:r>
          </w:p>
        </w:tc>
        <w:tc>
          <w:tcPr>
            <w:tcW w:w="8345" w:type="dxa"/>
            <w:gridSpan w:val="7"/>
            <w:vAlign w:val="center"/>
          </w:tcPr>
          <w:p>
            <w:pPr>
              <w:shd w:val="clear" w:color="auto" w:fill="FFFFFF"/>
              <w:jc w:val="center"/>
              <w:rPr>
                <w:color w:val="000000" w:themeColor="text1"/>
                <w:sz w:val="28"/>
                <w:szCs w:val="28"/>
                <w14:textFill>
                  <w14:solidFill>
                    <w14:schemeClr w14:val="tx1"/>
                  </w14:solidFill>
                </w14:textFill>
              </w:rPr>
            </w:pPr>
          </w:p>
        </w:tc>
      </w:tr>
    </w:tbl>
    <w:p>
      <w:pPr>
        <w:tabs>
          <w:tab w:val="left" w:pos="1260"/>
        </w:tabs>
        <w:snapToGrid w:val="0"/>
        <w:spacing w:before="20" w:after="20" w:line="360" w:lineRule="auto"/>
        <w:ind w:firstLine="560" w:firstLineChars="200"/>
        <w:rPr>
          <w:color w:val="000000" w:themeColor="text1"/>
          <w:sz w:val="28"/>
          <w:szCs w:val="28"/>
          <w:u w:val="single"/>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、上述单价为合同签订时的暂定价格，不作为双方实际结算价格，双方实际结算单价按照</w:t>
      </w:r>
      <w:r>
        <w:rPr>
          <w:rFonts w:hint="eastAsia"/>
          <w:color w:val="000000" w:themeColor="text1"/>
          <w:sz w:val="28"/>
          <w:szCs w:val="28"/>
          <w:u w:val="single"/>
          <w14:textFill>
            <w14:solidFill>
              <w14:schemeClr w14:val="tx1"/>
            </w14:solidFill>
          </w14:textFill>
        </w:rPr>
        <w:t xml:space="preserve"> 盐城市 </w:t>
      </w:r>
      <w:r>
        <w:rPr>
          <w:rFonts w:hint="eastAsia"/>
          <w:color w:val="000000" w:themeColor="text1"/>
          <w:sz w:val="28"/>
          <w:szCs w:val="28"/>
          <w14:textFill>
            <w14:solidFill>
              <w14:schemeClr w14:val="tx1"/>
            </w14:solidFill>
          </w14:textFill>
        </w:rPr>
        <w:t>地区混凝土供应当月信息指导价格中混凝土指导价格下浮结算(其中现场浇筑泵送混凝土按当月信息指导价格下浮</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结算，砼按当月信息指导价格下浮</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结算</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，结算量按每月实际供应量结算，混凝土规格型号按照甲方图纸及规范和供应计划要求。</w:t>
      </w:r>
    </w:p>
    <w:p>
      <w:pPr>
        <w:tabs>
          <w:tab w:val="left" w:pos="1260"/>
        </w:tabs>
        <w:snapToGrid w:val="0"/>
        <w:spacing w:before="20" w:after="20"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、以上预拌混凝土单价已包含泵送需要添加的外加剂费用，如果实际采用的外加剂不同，不调整单价。</w:t>
      </w:r>
    </w:p>
    <w:p>
      <w:pPr>
        <w:tabs>
          <w:tab w:val="left" w:pos="1260"/>
        </w:tabs>
        <w:snapToGrid w:val="0"/>
        <w:spacing w:before="20" w:after="20"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、乙方所供混凝土应满足W</w:t>
      </w:r>
      <w:r>
        <w:rPr>
          <w:color w:val="000000" w:themeColor="text1"/>
          <w:sz w:val="28"/>
          <w:szCs w:val="28"/>
          <w14:textFill>
            <w14:solidFill>
              <w14:schemeClr w14:val="tx1"/>
            </w14:solidFill>
          </w14:textFill>
        </w:rPr>
        <w:t>4</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F50</w:t>
      </w:r>
      <w:r>
        <w:rPr>
          <w:rFonts w:hint="eastAsia"/>
          <w:color w:val="000000" w:themeColor="text1"/>
          <w:sz w:val="28"/>
          <w:szCs w:val="28"/>
          <w14:textFill>
            <w14:solidFill>
              <w14:schemeClr w14:val="tx1"/>
            </w14:solidFill>
          </w14:textFill>
        </w:rPr>
        <w:t>抗冻抗渗指标；混凝土不另行加价。</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w:t>
      </w:r>
      <w:r>
        <w:rPr>
          <w:rFonts w:hint="eastAsia"/>
          <w:color w:val="000000" w:themeColor="text1"/>
          <w:sz w:val="28"/>
          <w:szCs w:val="28"/>
          <w14:textFill>
            <w14:solidFill>
              <w14:schemeClr w14:val="tx1"/>
            </w14:solidFill>
          </w14:textFill>
        </w:rPr>
        <w:t>、以上价格已包含完成混凝土拌制、运输、泵送等全部费用，以及包含乙方管理费、拟获得的利润及税金等一切费用，乙方不得以任何理由额外索取费用，乙方应向甲方提供税率为</w:t>
      </w:r>
      <w:r>
        <w:rPr>
          <w:color w:val="000000" w:themeColor="text1"/>
          <w:sz w:val="28"/>
          <w:szCs w:val="28"/>
          <w:u w:val="single"/>
          <w14:textFill>
            <w14:solidFill>
              <w14:schemeClr w14:val="tx1"/>
            </w14:solidFill>
          </w14:textFill>
        </w:rPr>
        <w:t xml:space="preserve"> 3 </w:t>
      </w:r>
      <w:r>
        <w:rPr>
          <w:color w:val="000000" w:themeColor="text1"/>
          <w:sz w:val="28"/>
          <w:szCs w:val="28"/>
          <w14:textFill>
            <w14:solidFill>
              <w14:schemeClr w14:val="tx1"/>
            </w14:solidFill>
          </w14:textFill>
        </w:rPr>
        <w:t>%</w:t>
      </w:r>
      <w:r>
        <w:rPr>
          <w:rFonts w:hint="eastAsia"/>
          <w:color w:val="000000" w:themeColor="text1"/>
          <w:sz w:val="28"/>
          <w:szCs w:val="28"/>
          <w14:textFill>
            <w14:solidFill>
              <w14:schemeClr w14:val="tx1"/>
            </w14:solidFill>
          </w14:textFill>
        </w:rPr>
        <w:t>的增值税专用发票。</w:t>
      </w:r>
      <w:r>
        <w:rPr>
          <w:rFonts w:hint="eastAsia" w:ascii="宋体" w:hAnsi="宋体"/>
          <w:color w:val="000000" w:themeColor="text1"/>
          <w:sz w:val="28"/>
          <w:szCs w:val="28"/>
          <w14:textFill>
            <w14:solidFill>
              <w14:schemeClr w14:val="tx1"/>
            </w14:solidFill>
          </w14:textFill>
        </w:rPr>
        <w:t>甲方开票信息和乙方收款信息如下</w:t>
      </w:r>
      <w:r>
        <w:rPr>
          <w:rFonts w:hint="eastAsia"/>
          <w:color w:val="000000" w:themeColor="text1"/>
          <w:sz w:val="28"/>
          <w:szCs w:val="28"/>
          <w14:textFill>
            <w14:solidFill>
              <w14:schemeClr w14:val="tx1"/>
            </w14:solidFill>
          </w14:textFill>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360" w:lineRule="auto"/>
              <w:ind w:firstLine="420"/>
              <w:jc w:val="cente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甲方开票信息</w:t>
            </w:r>
          </w:p>
        </w:tc>
        <w:tc>
          <w:tcPr>
            <w:tcW w:w="4727" w:type="dxa"/>
          </w:tcPr>
          <w:p>
            <w:pPr>
              <w:spacing w:line="360" w:lineRule="auto"/>
              <w:ind w:firstLine="420"/>
              <w:jc w:val="cente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360" w:lineRule="auto"/>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甲方：</w:t>
            </w:r>
            <w:r>
              <w:rPr>
                <w:rFonts w:ascii="宋体" w:hAnsi="宋体"/>
                <w:color w:val="000000" w:themeColor="text1"/>
                <w:sz w:val="28"/>
                <w:szCs w:val="28"/>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江苏省水利建设工程有限公司</w:t>
            </w:r>
          </w:p>
        </w:tc>
        <w:tc>
          <w:tcPr>
            <w:tcW w:w="4727" w:type="dxa"/>
          </w:tcPr>
          <w:p>
            <w:pPr>
              <w:spacing w:line="360" w:lineRule="auto"/>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纳税人识别号：913200001347535697</w:t>
            </w:r>
          </w:p>
        </w:tc>
        <w:tc>
          <w:tcPr>
            <w:tcW w:w="4727"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地址：扬州市广陵产业园</w:t>
            </w:r>
          </w:p>
        </w:tc>
        <w:tc>
          <w:tcPr>
            <w:tcW w:w="4727"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电话：0514-87361764</w:t>
            </w:r>
          </w:p>
        </w:tc>
        <w:tc>
          <w:tcPr>
            <w:tcW w:w="4727"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开户银行：建设银行扬州分行琼花支行</w:t>
            </w:r>
          </w:p>
        </w:tc>
        <w:tc>
          <w:tcPr>
            <w:tcW w:w="4727"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3"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银行账号：32001745736050488688</w:t>
            </w:r>
          </w:p>
        </w:tc>
        <w:tc>
          <w:tcPr>
            <w:tcW w:w="4727" w:type="dxa"/>
          </w:tcPr>
          <w:p>
            <w:pPr>
              <w:spacing w:line="44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银行账号：</w:t>
            </w:r>
          </w:p>
        </w:tc>
      </w:tr>
    </w:tbl>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5、浇筑的混凝土数量根据混凝土送货签收单并结合图纸理论计算，如两者方量误差在正（负）２％内，双方按送货签收单数量进行实际结算；如两者数量误差超过正２％，则双方按图纸理论计算的数量结果进行实际结算。</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三、预拌混凝土买卖合同结算和付款方式：</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1、付款及结算方式</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本项目为浮动单价合同。双方实际结算单价按照混凝土供应当月《（混凝土公司所在地盐城市）工程造价管理》指导价中各规格型号混凝土指导价格进行调价，具体调价依据投标报价。结算量按每月实际供应量结算，混凝土规格型号按照招标人图纸及规范和供应计划要求。</w:t>
      </w:r>
    </w:p>
    <w:p>
      <w:pPr>
        <w:tabs>
          <w:tab w:val="left" w:pos="1260"/>
        </w:tabs>
        <w:snapToGrid w:val="0"/>
        <w:spacing w:before="20" w:after="20" w:line="360" w:lineRule="auto"/>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泵送结算价格=非泵送指导价格*（1-投标报价下浮比率）。</w:t>
      </w:r>
    </w:p>
    <w:p>
      <w:pPr>
        <w:tabs>
          <w:tab w:val="left" w:pos="1260"/>
        </w:tabs>
        <w:snapToGrid w:val="0"/>
        <w:spacing w:before="20" w:after="20" w:line="360" w:lineRule="auto"/>
        <w:ind w:firstLine="560" w:firstLineChars="200"/>
        <w:rPr>
          <w:rFonts w:hint="eastAsia" w:ascii="宋体" w:hAnsi="宋体" w:eastAsia="宋体"/>
          <w:color w:val="000000" w:themeColor="text1"/>
          <w:sz w:val="28"/>
          <w:lang w:val="en-US" w:eastAsia="zh-CN"/>
          <w14:textFill>
            <w14:solidFill>
              <w14:schemeClr w14:val="tx1"/>
            </w14:solidFill>
          </w14:textFill>
        </w:rPr>
      </w:pPr>
      <w:r>
        <w:rPr>
          <w:rFonts w:hint="eastAsia" w:ascii="宋体" w:hAnsi="宋体"/>
          <w:color w:val="000000" w:themeColor="text1"/>
          <w:sz w:val="28"/>
          <w14:textFill>
            <w14:solidFill>
              <w14:schemeClr w14:val="tx1"/>
            </w14:solidFill>
          </w14:textFill>
        </w:rPr>
        <w:t>非泵送结算价格=非泵送指导价格*（1-投标报价下浮比率）</w:t>
      </w:r>
      <w:r>
        <w:rPr>
          <w:rFonts w:hint="eastAsia" w:ascii="宋体" w:hAnsi="宋体"/>
          <w:b/>
          <w:bCs/>
          <w:color w:val="000000"/>
          <w:sz w:val="28"/>
        </w:rPr>
        <w:t>-投标报价泵送费</w:t>
      </w:r>
    </w:p>
    <w:p>
      <w:pPr>
        <w:tabs>
          <w:tab w:val="left" w:pos="1260"/>
        </w:tabs>
        <w:snapToGrid w:val="0"/>
        <w:spacing w:before="20" w:after="20"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结算依据：</w:t>
      </w:r>
    </w:p>
    <w:p>
      <w:pPr>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按混凝土罐车运送至施工地点的实际方量计算，以经现场核对确认的混凝土小票作为结算依据。招标人随意抽取某一构件的混凝土量来核实混凝土小票量，当（完成该构件所用混凝土小票量-完成该构件实际所需混凝土量）/完成该构件实际所需混凝土量＞1.5%时，该工程所有混凝土小票的实际方量按该比例扣减，即经现场核对确认的混凝土小票量=混凝土小票量×[1-（完成该构件所用混凝土小票量-完成该构件实际所需混凝土量）/完成该构件实际所需混凝土量]。</w:t>
      </w:r>
    </w:p>
    <w:p>
      <w:pPr>
        <w:snapToGrid w:val="0"/>
        <w:spacing w:line="360" w:lineRule="auto"/>
        <w:ind w:firstLine="560" w:firstLineChars="200"/>
        <w:rPr>
          <w:rFonts w:ascii="宋体" w:hAnsi="宋体"/>
          <w:color w:val="000000" w:themeColor="text1"/>
          <w:sz w:val="28"/>
          <w14:textFill>
            <w14:solidFill>
              <w14:schemeClr w14:val="tx1"/>
            </w14:solidFill>
          </w14:textFill>
        </w:rPr>
      </w:pPr>
      <w:r>
        <w:rPr>
          <w:rFonts w:hint="eastAsia"/>
          <w:color w:val="000000" w:themeColor="text1"/>
          <w:sz w:val="28"/>
          <w:szCs w:val="28"/>
          <w14:textFill>
            <w14:solidFill>
              <w14:schemeClr w14:val="tx1"/>
            </w14:solidFill>
          </w14:textFill>
        </w:rPr>
        <w:t>2）类似抽检不限时间，不限次数，最终结算时，按抽检最</w:t>
      </w:r>
      <w:r>
        <w:rPr>
          <w:rFonts w:hint="eastAsia" w:ascii="宋体" w:hAnsi="宋体"/>
          <w:color w:val="000000" w:themeColor="text1"/>
          <w:sz w:val="28"/>
          <w14:textFill>
            <w14:solidFill>
              <w14:schemeClr w14:val="tx1"/>
            </w14:solidFill>
          </w14:textFill>
        </w:rPr>
        <w:t>大比例扣减。</w:t>
      </w:r>
    </w:p>
    <w:p>
      <w:pPr>
        <w:shd w:val="clear" w:color="auto" w:fill="FFFFFF"/>
        <w:spacing w:line="360" w:lineRule="auto"/>
        <w:ind w:firstLine="562" w:firstLineChars="200"/>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w:t>
      </w:r>
      <w:r>
        <w:rPr>
          <w:b/>
          <w:bCs/>
          <w:color w:val="000000" w:themeColor="text1"/>
          <w:sz w:val="28"/>
          <w:szCs w:val="28"/>
          <w14:textFill>
            <w14:solidFill>
              <w14:schemeClr w14:val="tx1"/>
            </w14:solidFill>
          </w14:textFill>
        </w:rPr>
        <w:t>2</w:t>
      </w:r>
      <w:r>
        <w:rPr>
          <w:rFonts w:hint="eastAsia"/>
          <w:b/>
          <w:bCs/>
          <w:color w:val="000000" w:themeColor="text1"/>
          <w:sz w:val="28"/>
          <w:szCs w:val="28"/>
          <w14:textFill>
            <w14:solidFill>
              <w14:schemeClr w14:val="tx1"/>
            </w14:solidFill>
          </w14:textFill>
        </w:rPr>
        <w:t>）、结算方式：</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按月结算，乙方每月</w:t>
      </w:r>
      <w:r>
        <w:rPr>
          <w:color w:val="000000" w:themeColor="text1"/>
          <w:sz w:val="28"/>
          <w:szCs w:val="28"/>
          <w14:textFill>
            <w14:solidFill>
              <w14:schemeClr w14:val="tx1"/>
            </w14:solidFill>
          </w14:textFill>
        </w:rPr>
        <w:t>10</w:t>
      </w:r>
      <w:r>
        <w:rPr>
          <w:rFonts w:hint="eastAsia"/>
          <w:color w:val="000000" w:themeColor="text1"/>
          <w:sz w:val="28"/>
          <w:szCs w:val="28"/>
          <w14:textFill>
            <w14:solidFill>
              <w14:schemeClr w14:val="tx1"/>
            </w14:solidFill>
          </w14:textFill>
        </w:rPr>
        <w:t>日前与甲方核对上月所供应的混凝土数量及货款，凭乙方开具的全部货款金额的增值税专用发票进行结算提供甲方财务部门入账，逾期未提交核对的结算单视同未发生。</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乙方同时承诺：每个结算期内的所有商品砼数量均已结报完毕，无其他争议，所结报的商品砼数量真实有效。如本合同供货商品砼最终累计金额达到20万元及以上，则甲乙双方须办理最终结算，该最终结算除甲乙双方认可外，必须报甲方分公司指定人员审核并签字后方为有效；分公司人员在审核时如果发现有不实数量时，应该要求双方重新核对，核对一致无争议后重新办理最终结算，该最终结算仍须经分公司审核人员签字确认后方为有效；如仍有分歧无法解决，双方均可报甲方公司财务物资部协调处置，财务物资部须在15个工作日内解决，财务物资部联系电话：0514-87361764。</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w:t>
      </w:r>
      <w:r>
        <w:rPr>
          <w:b/>
          <w:color w:val="000000" w:themeColor="text1"/>
          <w:sz w:val="28"/>
          <w:szCs w:val="28"/>
          <w14:textFill>
            <w14:solidFill>
              <w14:schemeClr w14:val="tx1"/>
            </w14:solidFill>
          </w14:textFill>
        </w:rPr>
        <w:t>3</w:t>
      </w:r>
      <w:r>
        <w:rPr>
          <w:rFonts w:hint="eastAsia"/>
          <w:b/>
          <w:color w:val="000000" w:themeColor="text1"/>
          <w:sz w:val="28"/>
          <w:szCs w:val="28"/>
          <w14:textFill>
            <w14:solidFill>
              <w14:schemeClr w14:val="tx1"/>
            </w14:solidFill>
          </w14:textFill>
        </w:rPr>
        <w:t>）、付款方式：</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双方办理结算手续后，甲方</w:t>
      </w:r>
      <w:r>
        <w:rPr>
          <w:rFonts w:hint="eastAsia" w:ascii="宋体" w:hAnsi="宋体"/>
          <w:b/>
          <w:color w:val="000000" w:themeColor="text1"/>
          <w:sz w:val="28"/>
          <w14:textFill>
            <w14:solidFill>
              <w14:schemeClr w14:val="tx1"/>
            </w14:solidFill>
          </w14:textFill>
        </w:rPr>
        <w:t>次月25日支付上月商品砼供货结算款的70%，尾款工程完工验收后三个月内付清。</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四、技术要求：</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、乙方按照甲方提供的混凝土性能要求及《水利工程混凝土耐久性技术规范》（DB32/T2333-2013）、《水利工程预拌混凝土应用技术规范》（DB32T 3261-2017）、《水工混凝土试验规程》（SL352-2006）等水利行业标准进行混凝土配合比设计及适配工作，适配报告经水利工程质量检测部门验证后通过甲方报送监理工程师审批后实施。</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、凡大体积（</w:t>
      </w:r>
      <w:r>
        <w:rPr>
          <w:color w:val="000000" w:themeColor="text1"/>
          <w:sz w:val="28"/>
          <w:szCs w:val="28"/>
          <w14:textFill>
            <w14:solidFill>
              <w14:schemeClr w14:val="tx1"/>
            </w14:solidFill>
          </w14:textFill>
        </w:rPr>
        <w:t>1000</w:t>
      </w:r>
      <w:r>
        <w:rPr>
          <w:rFonts w:hint="eastAsia"/>
          <w:color w:val="000000" w:themeColor="text1"/>
          <w:sz w:val="28"/>
          <w:szCs w:val="28"/>
          <w14:textFill>
            <w14:solidFill>
              <w14:schemeClr w14:val="tx1"/>
            </w14:solidFill>
          </w14:textFill>
        </w:rPr>
        <w:t>m³及以上）或特殊预拌混凝土浇筑，甲方应在二天前向乙方提供书面施工组织方案，乙方依此编制混凝土生产供应组织方案，甲方未能提供书面施工组织方案的，乙方按正常情况进行供货。</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、甲方应按国家标准和技术规定做好施工现场的混凝土施工养护工作。</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w:t>
      </w:r>
      <w:r>
        <w:rPr>
          <w:rFonts w:hint="eastAsia"/>
          <w:color w:val="000000" w:themeColor="text1"/>
          <w:sz w:val="28"/>
          <w:szCs w:val="28"/>
          <w14:textFill>
            <w14:solidFill>
              <w14:schemeClr w14:val="tx1"/>
            </w14:solidFill>
          </w14:textFill>
        </w:rPr>
        <w:t>、早强剂及膨胀剂技术指标如下：早强剂之性能指标参照</w:t>
      </w:r>
      <w:r>
        <w:rPr>
          <w:color w:val="000000" w:themeColor="text1"/>
          <w:sz w:val="28"/>
          <w:szCs w:val="28"/>
          <w14:textFill>
            <w14:solidFill>
              <w14:schemeClr w14:val="tx1"/>
            </w14:solidFill>
          </w14:textFill>
        </w:rPr>
        <w:t>GB 8076</w:t>
      </w:r>
      <w:r>
        <w:rPr>
          <w:rFonts w:hint="eastAsia"/>
          <w:color w:val="000000" w:themeColor="text1"/>
          <w:sz w:val="28"/>
          <w:szCs w:val="28"/>
          <w14:textFill>
            <w14:solidFill>
              <w14:schemeClr w14:val="tx1"/>
            </w14:solidFill>
          </w14:textFill>
        </w:rPr>
        <w:t>最新版本表</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《受检混凝土指标》中要求，三天达基准强度</w:t>
      </w:r>
      <w:r>
        <w:rPr>
          <w:color w:val="000000" w:themeColor="text1"/>
          <w:sz w:val="28"/>
          <w:szCs w:val="28"/>
          <w14:textFill>
            <w14:solidFill>
              <w14:schemeClr w14:val="tx1"/>
            </w14:solidFill>
          </w14:textFill>
        </w:rPr>
        <w:t>130%</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7</w:t>
      </w:r>
      <w:r>
        <w:rPr>
          <w:rFonts w:hint="eastAsia"/>
          <w:color w:val="000000" w:themeColor="text1"/>
          <w:sz w:val="28"/>
          <w:szCs w:val="28"/>
          <w14:textFill>
            <w14:solidFill>
              <w14:schemeClr w14:val="tx1"/>
            </w14:solidFill>
          </w14:textFill>
        </w:rPr>
        <w:t>天达基准强度</w:t>
      </w:r>
      <w:r>
        <w:rPr>
          <w:color w:val="000000" w:themeColor="text1"/>
          <w:sz w:val="28"/>
          <w:szCs w:val="28"/>
          <w14:textFill>
            <w14:solidFill>
              <w14:schemeClr w14:val="tx1"/>
            </w14:solidFill>
          </w14:textFill>
        </w:rPr>
        <w:t>110%</w:t>
      </w:r>
      <w:r>
        <w:rPr>
          <w:rFonts w:hint="eastAsia"/>
          <w:color w:val="000000" w:themeColor="text1"/>
          <w:sz w:val="28"/>
          <w:szCs w:val="28"/>
          <w14:textFill>
            <w14:solidFill>
              <w14:schemeClr w14:val="tx1"/>
            </w14:solidFill>
          </w14:textFill>
        </w:rPr>
        <w:t>（表</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中所列数据为掺外加剂混凝土与不掺外加剂基准混凝土的比值）；混凝土膨胀剂之性能指标参照</w:t>
      </w:r>
      <w:r>
        <w:rPr>
          <w:color w:val="000000" w:themeColor="text1"/>
          <w:sz w:val="28"/>
          <w:szCs w:val="28"/>
          <w14:textFill>
            <w14:solidFill>
              <w14:schemeClr w14:val="tx1"/>
            </w14:solidFill>
          </w14:textFill>
        </w:rPr>
        <w:t>GB 23439</w:t>
      </w:r>
      <w:r>
        <w:rPr>
          <w:rFonts w:hint="eastAsia"/>
          <w:color w:val="000000" w:themeColor="text1"/>
          <w:sz w:val="28"/>
          <w:szCs w:val="28"/>
          <w14:textFill>
            <w14:solidFill>
              <w14:schemeClr w14:val="tx1"/>
            </w14:solidFill>
          </w14:textFill>
        </w:rPr>
        <w:t>最新版本表</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《混凝土膨胀剂性能指标》中要求，水中</w:t>
      </w:r>
      <w:r>
        <w:rPr>
          <w:color w:val="000000" w:themeColor="text1"/>
          <w:sz w:val="28"/>
          <w:szCs w:val="28"/>
          <w14:textFill>
            <w14:solidFill>
              <w14:schemeClr w14:val="tx1"/>
            </w14:solidFill>
          </w14:textFill>
        </w:rPr>
        <w:t>7</w:t>
      </w:r>
      <w:r>
        <w:rPr>
          <w:rFonts w:hint="eastAsia"/>
          <w:color w:val="000000" w:themeColor="text1"/>
          <w:sz w:val="28"/>
          <w:szCs w:val="28"/>
          <w14:textFill>
            <w14:solidFill>
              <w14:schemeClr w14:val="tx1"/>
            </w14:solidFill>
          </w14:textFill>
        </w:rPr>
        <w:t>天限制膨胀率</w:t>
      </w:r>
      <w:r>
        <w:rPr>
          <w:color w:val="000000" w:themeColor="text1"/>
          <w:sz w:val="28"/>
          <w:szCs w:val="28"/>
          <w14:textFill>
            <w14:solidFill>
              <w14:schemeClr w14:val="tx1"/>
            </w14:solidFill>
          </w14:textFill>
        </w:rPr>
        <w:t>&gt;=0.025</w:t>
      </w:r>
      <w:r>
        <w:rPr>
          <w:rFonts w:hint="eastAsia"/>
          <w:color w:val="000000" w:themeColor="text1"/>
          <w:sz w:val="28"/>
          <w:szCs w:val="28"/>
          <w14:textFill>
            <w14:solidFill>
              <w14:schemeClr w14:val="tx1"/>
            </w14:solidFill>
          </w14:textFill>
        </w:rPr>
        <w:t>、空气中</w:t>
      </w:r>
      <w:r>
        <w:rPr>
          <w:color w:val="000000" w:themeColor="text1"/>
          <w:sz w:val="28"/>
          <w:szCs w:val="28"/>
          <w14:textFill>
            <w14:solidFill>
              <w14:schemeClr w14:val="tx1"/>
            </w14:solidFill>
          </w14:textFill>
        </w:rPr>
        <w:t>21</w:t>
      </w:r>
      <w:r>
        <w:rPr>
          <w:rFonts w:hint="eastAsia"/>
          <w:color w:val="000000" w:themeColor="text1"/>
          <w:sz w:val="28"/>
          <w:szCs w:val="28"/>
          <w14:textFill>
            <w14:solidFill>
              <w14:schemeClr w14:val="tx1"/>
            </w14:solidFill>
          </w14:textFill>
        </w:rPr>
        <w:t>天限制膨胀率</w:t>
      </w:r>
      <w:r>
        <w:rPr>
          <w:color w:val="000000" w:themeColor="text1"/>
          <w:sz w:val="28"/>
          <w:szCs w:val="28"/>
          <w14:textFill>
            <w14:solidFill>
              <w14:schemeClr w14:val="tx1"/>
            </w14:solidFill>
          </w14:textFill>
        </w:rPr>
        <w:t>&gt;=0.020</w:t>
      </w:r>
      <w:r>
        <w:rPr>
          <w:rFonts w:hint="eastAsia"/>
          <w:color w:val="000000" w:themeColor="text1"/>
          <w:sz w:val="28"/>
          <w:szCs w:val="28"/>
          <w14:textFill>
            <w14:solidFill>
              <w14:schemeClr w14:val="tx1"/>
            </w14:solidFill>
          </w14:textFill>
        </w:rPr>
        <w:t>。如有未尽事宜，请参照以上所述国家标准之相关事宜。</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w:t>
      </w:r>
      <w:r>
        <w:rPr>
          <w:rFonts w:hint="eastAsia"/>
          <w:color w:val="000000" w:themeColor="text1"/>
          <w:sz w:val="28"/>
          <w:szCs w:val="28"/>
          <w14:textFill>
            <w14:solidFill>
              <w14:schemeClr w14:val="tx1"/>
            </w14:solidFill>
          </w14:textFill>
        </w:rPr>
        <w:t>、乙方必须保证商品砼质量，对送达施工现场经甲方检测有分层、离析现象或砂石粒径、坍落度不符合要求的，甲方有权拒绝签收，乙方自行承担损失；乙方必须在施工现场制作同等条件的标准养护试块，并及时提供7天强度试验报告。</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6</w:t>
      </w:r>
      <w:r>
        <w:rPr>
          <w:rFonts w:hint="eastAsia"/>
          <w:color w:val="000000" w:themeColor="text1"/>
          <w:sz w:val="28"/>
          <w:szCs w:val="28"/>
          <w14:textFill>
            <w14:solidFill>
              <w14:schemeClr w14:val="tx1"/>
            </w14:solidFill>
          </w14:textFill>
        </w:rPr>
        <w:t>、乙方严禁在商品砼运输过程中和施工现场，向混凝土罐车内、泵内加水，由于加水及任何配合比以外的外加剂所造成的一切后果由乙方承担。乙方所供混凝土，甲方不得添加水或任何其他添加剂，如甲方擅自添加水或其他添加剂所造成的一切后果由甲方承担。</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7</w:t>
      </w:r>
      <w:r>
        <w:rPr>
          <w:rFonts w:hint="eastAsia"/>
          <w:color w:val="000000" w:themeColor="text1"/>
          <w:sz w:val="28"/>
          <w:szCs w:val="28"/>
          <w14:textFill>
            <w14:solidFill>
              <w14:schemeClr w14:val="tx1"/>
            </w14:solidFill>
          </w14:textFill>
        </w:rPr>
        <w:t>、乙方在各种气候条件下，须采取积极、可靠的质量保证措施，确保混凝土质量和施工进度。</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8</w:t>
      </w:r>
      <w:r>
        <w:rPr>
          <w:rFonts w:hint="eastAsia"/>
          <w:color w:val="000000" w:themeColor="text1"/>
          <w:sz w:val="28"/>
          <w:szCs w:val="28"/>
          <w14:textFill>
            <w14:solidFill>
              <w14:schemeClr w14:val="tx1"/>
            </w14:solidFill>
          </w14:textFill>
        </w:rPr>
        <w:t>、其它质量要求按江苏省水利厅《水利建设工程推广应用预拌混凝土指导意见》（苏水基</w:t>
      </w:r>
      <w:r>
        <w:rPr>
          <w:color w:val="000000" w:themeColor="text1"/>
          <w:sz w:val="28"/>
          <w:szCs w:val="28"/>
          <w14:textFill>
            <w14:solidFill>
              <w14:schemeClr w14:val="tx1"/>
            </w14:solidFill>
          </w14:textFill>
        </w:rPr>
        <w:t xml:space="preserve"> [2009] 54</w:t>
      </w:r>
      <w:r>
        <w:rPr>
          <w:rFonts w:hint="eastAsia"/>
          <w:color w:val="000000" w:themeColor="text1"/>
          <w:sz w:val="28"/>
          <w:szCs w:val="28"/>
          <w14:textFill>
            <w14:solidFill>
              <w14:schemeClr w14:val="tx1"/>
            </w14:solidFill>
          </w14:textFill>
        </w:rPr>
        <w:t>号）和《水利建设工程应用预拌混凝土质量控制要点》执行。</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五、验收标准、方法及提出异议期限：</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1</w:t>
      </w:r>
      <w:r>
        <w:rPr>
          <w:rFonts w:hint="eastAsia"/>
          <w:color w:val="000000" w:themeColor="text1"/>
          <w:sz w:val="28"/>
          <w:szCs w:val="28"/>
          <w14:textFill>
            <w14:solidFill>
              <w14:schemeClr w14:val="tx1"/>
            </w14:solidFill>
          </w14:textFill>
        </w:rPr>
        <w:t>、预拌混凝土的验收标准按《水工混凝土试验规程》（</w:t>
      </w:r>
      <w:r>
        <w:rPr>
          <w:color w:val="000000" w:themeColor="text1"/>
          <w:sz w:val="28"/>
          <w:szCs w:val="28"/>
          <w14:textFill>
            <w14:solidFill>
              <w14:schemeClr w14:val="tx1"/>
            </w14:solidFill>
          </w14:textFill>
        </w:rPr>
        <w:t>SL352-2006</w:t>
      </w:r>
      <w:r>
        <w:rPr>
          <w:rFonts w:hint="eastAsia"/>
          <w:color w:val="000000" w:themeColor="text1"/>
          <w:sz w:val="28"/>
          <w:szCs w:val="28"/>
          <w14:textFill>
            <w14:solidFill>
              <w14:schemeClr w14:val="tx1"/>
            </w14:solidFill>
          </w14:textFill>
        </w:rPr>
        <w:t>）等水利行业标准进行，其它没有约定的，按国家最新颁布的</w:t>
      </w:r>
      <w:r>
        <w:rPr>
          <w:color w:val="000000" w:themeColor="text1"/>
          <w:sz w:val="28"/>
          <w:szCs w:val="28"/>
          <w14:textFill>
            <w14:solidFill>
              <w14:schemeClr w14:val="tx1"/>
            </w14:solidFill>
          </w14:textFill>
        </w:rPr>
        <w:t>GB/T14902</w:t>
      </w:r>
      <w:r>
        <w:rPr>
          <w:rFonts w:hint="eastAsia"/>
          <w:color w:val="000000" w:themeColor="text1"/>
          <w:sz w:val="28"/>
          <w:szCs w:val="28"/>
          <w14:textFill>
            <w14:solidFill>
              <w14:schemeClr w14:val="tx1"/>
            </w14:solidFill>
          </w14:textFill>
        </w:rPr>
        <w:t>《预拌混凝土》和</w:t>
      </w:r>
      <w:r>
        <w:rPr>
          <w:color w:val="000000" w:themeColor="text1"/>
          <w:sz w:val="28"/>
          <w:szCs w:val="28"/>
          <w14:textFill>
            <w14:solidFill>
              <w14:schemeClr w14:val="tx1"/>
            </w14:solidFill>
          </w14:textFill>
        </w:rPr>
        <w:t>GB/T50107</w:t>
      </w:r>
      <w:r>
        <w:rPr>
          <w:rFonts w:hint="eastAsia"/>
          <w:color w:val="000000" w:themeColor="text1"/>
          <w:sz w:val="28"/>
          <w:szCs w:val="28"/>
          <w14:textFill>
            <w14:solidFill>
              <w14:schemeClr w14:val="tx1"/>
            </w14:solidFill>
          </w14:textFill>
        </w:rPr>
        <w:t>《混凝土强度检验评定标准》进行，有关约定如下：</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）混凝土原材料质量要求：水泥采用经业主和监理工程师确认的</w:t>
      </w:r>
      <w:r>
        <w:rPr>
          <w:color w:val="000000" w:themeColor="text1"/>
          <w:sz w:val="28"/>
          <w:szCs w:val="28"/>
          <w14:textFill>
            <w14:solidFill>
              <w14:schemeClr w14:val="tx1"/>
            </w14:solidFill>
          </w14:textFill>
        </w:rPr>
        <w:t>PO 42.5</w:t>
      </w:r>
      <w:r>
        <w:rPr>
          <w:rFonts w:hint="eastAsia"/>
          <w:color w:val="000000" w:themeColor="text1"/>
          <w:sz w:val="28"/>
          <w:szCs w:val="28"/>
          <w14:textFill>
            <w14:solidFill>
              <w14:schemeClr w14:val="tx1"/>
            </w14:solidFill>
          </w14:textFill>
        </w:rPr>
        <w:t>普通硅酸盐水泥，中途不得更换品牌；细骨料为中粗砂，砂细度模数宜在</w:t>
      </w:r>
      <w:r>
        <w:rPr>
          <w:color w:val="000000" w:themeColor="text1"/>
          <w:sz w:val="28"/>
          <w:szCs w:val="28"/>
          <w14:textFill>
            <w14:solidFill>
              <w14:schemeClr w14:val="tx1"/>
            </w14:solidFill>
          </w14:textFill>
        </w:rPr>
        <w:t>2.3~3.0</w:t>
      </w:r>
      <w:r>
        <w:rPr>
          <w:rFonts w:hint="eastAsia"/>
          <w:color w:val="000000" w:themeColor="text1"/>
          <w:sz w:val="28"/>
          <w:szCs w:val="28"/>
          <w14:textFill>
            <w14:solidFill>
              <w14:schemeClr w14:val="tx1"/>
            </w14:solidFill>
          </w14:textFill>
        </w:rPr>
        <w:t>之间，如乙方采用机制砂则应符合江苏省水利厅印发的《加强水利建设工程混凝土用机制砂质量管理的意见（试行）》，（具体见附件）；碎石采用</w:t>
      </w:r>
      <w:r>
        <w:rPr>
          <w:color w:val="000000" w:themeColor="text1"/>
          <w:sz w:val="28"/>
          <w:szCs w:val="28"/>
          <w14:textFill>
            <w14:solidFill>
              <w14:schemeClr w14:val="tx1"/>
            </w14:solidFill>
          </w14:textFill>
        </w:rPr>
        <w:t>5~31.5mm</w:t>
      </w:r>
      <w:r>
        <w:rPr>
          <w:rFonts w:hint="eastAsia"/>
          <w:color w:val="000000" w:themeColor="text1"/>
          <w:sz w:val="28"/>
          <w:szCs w:val="28"/>
          <w14:textFill>
            <w14:solidFill>
              <w14:schemeClr w14:val="tx1"/>
            </w14:solidFill>
          </w14:textFill>
        </w:rPr>
        <w:t>级配碎石，高标号混凝土采用</w:t>
      </w:r>
      <w:r>
        <w:rPr>
          <w:color w:val="000000" w:themeColor="text1"/>
          <w:sz w:val="28"/>
          <w:szCs w:val="28"/>
          <w14:textFill>
            <w14:solidFill>
              <w14:schemeClr w14:val="tx1"/>
            </w14:solidFill>
          </w14:textFill>
        </w:rPr>
        <w:t>5~25mm</w:t>
      </w:r>
      <w:r>
        <w:rPr>
          <w:rFonts w:hint="eastAsia"/>
          <w:color w:val="000000" w:themeColor="text1"/>
          <w:sz w:val="28"/>
          <w:szCs w:val="28"/>
          <w14:textFill>
            <w14:solidFill>
              <w14:schemeClr w14:val="tx1"/>
            </w14:solidFill>
          </w14:textFill>
        </w:rPr>
        <w:t>级配碎石；外加剂应符合《水工混凝土外加剂技术规程》（</w:t>
      </w:r>
      <w:r>
        <w:rPr>
          <w:color w:val="000000" w:themeColor="text1"/>
          <w:sz w:val="28"/>
          <w:szCs w:val="28"/>
          <w14:textFill>
            <w14:solidFill>
              <w14:schemeClr w14:val="tx1"/>
            </w14:solidFill>
          </w14:textFill>
        </w:rPr>
        <w:t>DL/T5100-1999</w:t>
      </w:r>
      <w:r>
        <w:rPr>
          <w:rFonts w:hint="eastAsia"/>
          <w:color w:val="000000" w:themeColor="text1"/>
          <w:sz w:val="28"/>
          <w:szCs w:val="28"/>
          <w14:textFill>
            <w14:solidFill>
              <w14:schemeClr w14:val="tx1"/>
            </w14:solidFill>
          </w14:textFill>
        </w:rPr>
        <w:t>）、《混凝土外加剂》（</w:t>
      </w:r>
      <w:r>
        <w:rPr>
          <w:color w:val="000000" w:themeColor="text1"/>
          <w:sz w:val="28"/>
          <w:szCs w:val="28"/>
          <w14:textFill>
            <w14:solidFill>
              <w14:schemeClr w14:val="tx1"/>
            </w14:solidFill>
          </w14:textFill>
        </w:rPr>
        <w:t>GB8076-1997</w:t>
      </w:r>
      <w:r>
        <w:rPr>
          <w:rFonts w:hint="eastAsia"/>
          <w:color w:val="000000" w:themeColor="text1"/>
          <w:sz w:val="28"/>
          <w:szCs w:val="28"/>
          <w14:textFill>
            <w14:solidFill>
              <w14:schemeClr w14:val="tx1"/>
            </w14:solidFill>
          </w14:textFill>
        </w:rPr>
        <w:t>）、《混凝土泵送剂》（</w:t>
      </w:r>
      <w:r>
        <w:rPr>
          <w:color w:val="000000" w:themeColor="text1"/>
          <w:sz w:val="28"/>
          <w:szCs w:val="28"/>
          <w14:textFill>
            <w14:solidFill>
              <w14:schemeClr w14:val="tx1"/>
            </w14:solidFill>
          </w14:textFill>
        </w:rPr>
        <w:t>JC473-2001</w:t>
      </w:r>
      <w:r>
        <w:rPr>
          <w:rFonts w:hint="eastAsia"/>
          <w:color w:val="000000" w:themeColor="text1"/>
          <w:sz w:val="28"/>
          <w:szCs w:val="28"/>
          <w14:textFill>
            <w14:solidFill>
              <w14:schemeClr w14:val="tx1"/>
            </w14:solidFill>
          </w14:textFill>
        </w:rPr>
        <w:t>）等标准要求；原材料的其它指标满足《水利建设工程应用预拌混凝土质量控制要点》相应要求，原材料按规范要求进行取样检验，由于原材料检验不合格所造成的后果由乙方承担。</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）乙方按照《水工混凝土试验规程》（</w:t>
      </w:r>
      <w:r>
        <w:rPr>
          <w:color w:val="000000" w:themeColor="text1"/>
          <w:sz w:val="28"/>
          <w:szCs w:val="28"/>
          <w14:textFill>
            <w14:solidFill>
              <w14:schemeClr w14:val="tx1"/>
            </w14:solidFill>
          </w14:textFill>
        </w:rPr>
        <w:t>SL352-2006</w:t>
      </w:r>
      <w:r>
        <w:rPr>
          <w:rFonts w:hint="eastAsia"/>
          <w:color w:val="000000" w:themeColor="text1"/>
          <w:sz w:val="28"/>
          <w:szCs w:val="28"/>
          <w14:textFill>
            <w14:solidFill>
              <w14:schemeClr w14:val="tx1"/>
            </w14:solidFill>
          </w14:textFill>
        </w:rPr>
        <w:t>）、《水利工程混凝土耐久性技术规范》（DB32/T2333-2013）、《水利工程预拌混凝土应用技术规范》（DB32T 3261-2017）等水利行业标准进行混凝土配合比设计、生产，并用成型混凝土试块检验混凝土抗压强度、抗渗、抗冻等性能。</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2</w:t>
      </w:r>
      <w:r>
        <w:rPr>
          <w:rFonts w:hint="eastAsia"/>
          <w:color w:val="000000" w:themeColor="text1"/>
          <w:sz w:val="28"/>
          <w:szCs w:val="28"/>
          <w14:textFill>
            <w14:solidFill>
              <w14:schemeClr w14:val="tx1"/>
            </w14:solidFill>
          </w14:textFill>
        </w:rPr>
        <w:t>、混凝土强度的确定应以生产厂家、施工单位、监理单位三方共同见证，以浇注点现场取样送检的试块强度为依据，检测评定时执行国家现行有效规范和标准。</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3</w:t>
      </w:r>
      <w:r>
        <w:rPr>
          <w:rFonts w:hint="eastAsia"/>
          <w:color w:val="000000" w:themeColor="text1"/>
          <w:sz w:val="28"/>
          <w:szCs w:val="28"/>
          <w14:textFill>
            <w14:solidFill>
              <w14:schemeClr w14:val="tx1"/>
            </w14:solidFill>
          </w14:textFill>
        </w:rPr>
        <w:t>、乙方必须按照《水利建设工程应用预拌混凝土质量控制要点》（苏水基</w:t>
      </w:r>
      <w:r>
        <w:rPr>
          <w:color w:val="000000" w:themeColor="text1"/>
          <w:sz w:val="28"/>
          <w:szCs w:val="28"/>
          <w14:textFill>
            <w14:solidFill>
              <w14:schemeClr w14:val="tx1"/>
            </w14:solidFill>
          </w14:textFill>
        </w:rPr>
        <w:t xml:space="preserve"> [2009] 54</w:t>
      </w:r>
      <w:r>
        <w:rPr>
          <w:rFonts w:hint="eastAsia"/>
          <w:color w:val="000000" w:themeColor="text1"/>
          <w:sz w:val="28"/>
          <w:szCs w:val="28"/>
          <w14:textFill>
            <w14:solidFill>
              <w14:schemeClr w14:val="tx1"/>
            </w14:solidFill>
          </w14:textFill>
        </w:rPr>
        <w:t>号）相应要求进行原材料取样自检工作，并配合甲方及第三方检测机构到现场取，按照规范要求进行混凝土试块自检。</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4</w:t>
      </w:r>
      <w:r>
        <w:rPr>
          <w:rFonts w:hint="eastAsia"/>
          <w:color w:val="000000" w:themeColor="text1"/>
          <w:sz w:val="28"/>
          <w:szCs w:val="28"/>
          <w14:textFill>
            <w14:solidFill>
              <w14:schemeClr w14:val="tx1"/>
            </w14:solidFill>
          </w14:textFill>
        </w:rPr>
        <w:t>、因甲方施工不良、养护不当而引起的后果，由甲方承担责任。</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5</w:t>
      </w:r>
      <w:r>
        <w:rPr>
          <w:rFonts w:hint="eastAsia"/>
          <w:color w:val="000000" w:themeColor="text1"/>
          <w:sz w:val="28"/>
          <w:szCs w:val="28"/>
          <w14:textFill>
            <w14:solidFill>
              <w14:schemeClr w14:val="tx1"/>
            </w14:solidFill>
          </w14:textFill>
        </w:rPr>
        <w:t>、混凝土浇筑后，甲方如有数量的争议等，应在当日供货后三天内告知乙方；预拌混凝土浇筑后，发现质量问题后以书面通知乙方，甲、乙双方及时协商分析解决，也可根据水利工程质量检测部门检测结果，由责任方承担相应损失。</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六、其他约定事项：</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、甲方在需要使用混凝土前须提前</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1</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天向乙方预报所需规格、数量等需求计划；乙方需按时按量供货；如乙方未能及时按量供货，不能满足甲方混凝土连续性浇筑等影响混凝土质量或工程施工进度的，乙方应赔偿甲方损失。</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2、甲方订购的预拌混凝土以立方米计算，乙方保证每车数量足量。送货单一式四份随车送到甲方指定工地，由甲方指定收料人员签收，二份退交乙方指定人员带回。甲方指定收料人员为：</w:t>
      </w:r>
      <w:r>
        <w:rPr>
          <w:rFonts w:hint="eastAsia"/>
          <w:b/>
          <w:color w:val="000000" w:themeColor="text1"/>
          <w:sz w:val="28"/>
          <w:szCs w:val="28"/>
          <w14:textFill>
            <w14:solidFill>
              <w14:schemeClr w14:val="tx1"/>
            </w14:solidFill>
          </w14:textFill>
        </w:rPr>
        <w:t xml:space="preserve"> </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）姓名：</w:t>
      </w:r>
      <w:r>
        <w:rPr>
          <w:color w:val="000000" w:themeColor="text1"/>
          <w:sz w:val="28"/>
          <w:szCs w:val="28"/>
          <w14:textFill>
            <w14:solidFill>
              <w14:schemeClr w14:val="tx1"/>
            </w14:solidFill>
          </w14:textFill>
        </w:rPr>
        <w:t xml:space="preserve">__________ </w:t>
      </w:r>
      <w:r>
        <w:rPr>
          <w:rFonts w:hint="eastAsia"/>
          <w:color w:val="000000" w:themeColor="text1"/>
          <w:sz w:val="28"/>
          <w:szCs w:val="28"/>
          <w14:textFill>
            <w14:solidFill>
              <w14:schemeClr w14:val="tx1"/>
            </w14:solidFill>
          </w14:textFill>
        </w:rPr>
        <w:t>，联系电话：</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）姓名：</w:t>
      </w:r>
      <w:r>
        <w:rPr>
          <w:color w:val="000000" w:themeColor="text1"/>
          <w:sz w:val="28"/>
          <w:szCs w:val="28"/>
          <w14:textFill>
            <w14:solidFill>
              <w14:schemeClr w14:val="tx1"/>
            </w14:solidFill>
          </w14:textFill>
        </w:rPr>
        <w:t>__________</w:t>
      </w:r>
      <w:r>
        <w:rPr>
          <w:rFonts w:hint="eastAsia"/>
          <w:color w:val="000000" w:themeColor="text1"/>
          <w:sz w:val="28"/>
          <w:szCs w:val="28"/>
          <w14:textFill>
            <w14:solidFill>
              <w14:schemeClr w14:val="tx1"/>
            </w14:solidFill>
          </w14:textFill>
        </w:rPr>
        <w:t>，联系电话</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。非有效授权人签署的结算单一律无效；如上述指定人员发生变动，甲方将另行书面通知乙方。</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（提醒：当项目部在工地现场授权签收的人员发生变动时，应书面通知乙方，明确变动时间、人员名单及相应的权限，并让乙方签字确认后存档。）</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3、乙方委派现场负责人与甲方现场人员及时沟通协调现场相关工作，保证工程的正常实施，乙方现场联络和负责人员：</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）姓名：</w:t>
      </w:r>
      <w:r>
        <w:rPr>
          <w:color w:val="000000" w:themeColor="text1"/>
          <w:sz w:val="28"/>
          <w:szCs w:val="28"/>
          <w14:textFill>
            <w14:solidFill>
              <w14:schemeClr w14:val="tx1"/>
            </w14:solidFill>
          </w14:textFill>
        </w:rPr>
        <w:t>__________</w:t>
      </w:r>
      <w:r>
        <w:rPr>
          <w:rFonts w:hint="eastAsia"/>
          <w:color w:val="000000" w:themeColor="text1"/>
          <w:sz w:val="28"/>
          <w:szCs w:val="28"/>
          <w14:textFill>
            <w14:solidFill>
              <w14:schemeClr w14:val="tx1"/>
            </w14:solidFill>
          </w14:textFill>
        </w:rPr>
        <w:t>，联系电话：</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）姓名：</w:t>
      </w:r>
      <w:r>
        <w:rPr>
          <w:color w:val="000000" w:themeColor="text1"/>
          <w:sz w:val="28"/>
          <w:szCs w:val="28"/>
          <w14:textFill>
            <w14:solidFill>
              <w14:schemeClr w14:val="tx1"/>
            </w14:solidFill>
          </w14:textFill>
        </w:rPr>
        <w:t>__________</w:t>
      </w:r>
      <w:r>
        <w:rPr>
          <w:rFonts w:hint="eastAsia"/>
          <w:color w:val="000000" w:themeColor="text1"/>
          <w:sz w:val="28"/>
          <w:szCs w:val="28"/>
          <w14:textFill>
            <w14:solidFill>
              <w14:schemeClr w14:val="tx1"/>
            </w14:solidFill>
          </w14:textFill>
        </w:rPr>
        <w:t>，联系电话：</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4、乙方向甲方提供有关预拌混凝土的技术资料，包括：</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）预拌混凝土出厂质量证明书或合格证；</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）水泥的出厂合格证及检验报告；</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）外加剂、掺合料的出厂合格证及检验报告；</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4</w:t>
      </w:r>
      <w:r>
        <w:rPr>
          <w:rFonts w:hint="eastAsia"/>
          <w:color w:val="000000" w:themeColor="text1"/>
          <w:sz w:val="28"/>
          <w:szCs w:val="28"/>
          <w14:textFill>
            <w14:solidFill>
              <w14:schemeClr w14:val="tx1"/>
            </w14:solidFill>
          </w14:textFill>
        </w:rPr>
        <w:t>）砂石料的检验报告；</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5</w:t>
      </w:r>
      <w:r>
        <w:rPr>
          <w:rFonts w:hint="eastAsia"/>
          <w:color w:val="000000" w:themeColor="text1"/>
          <w:sz w:val="28"/>
          <w:szCs w:val="28"/>
          <w14:textFill>
            <w14:solidFill>
              <w14:schemeClr w14:val="tx1"/>
            </w14:solidFill>
          </w14:textFill>
        </w:rPr>
        <w:t>）预拌混凝土配合比报告；</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6</w:t>
      </w:r>
      <w:r>
        <w:rPr>
          <w:rFonts w:hint="eastAsia"/>
          <w:color w:val="000000" w:themeColor="text1"/>
          <w:sz w:val="28"/>
          <w:szCs w:val="28"/>
          <w14:textFill>
            <w14:solidFill>
              <w14:schemeClr w14:val="tx1"/>
            </w14:solidFill>
          </w14:textFill>
        </w:rPr>
        <w:t>）在混凝土龄期达到28天后，乙方及时向甲方提交预拌混凝土强度试验报告，以及必须的抗渗等报告。</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5、甲方应做好浇筑混凝土前的组织准备工作，保证现场道路畅通，保证商品砼进入现场后在合理时间内及时卸料；甲方做好供料期间的现场指挥和安全工作，为乙方能顺利、及时、优质地完成混凝土浇筑提供便利条件。乙方应服从甲方调度及安全管理等工作；乙方负责场外道路的相关协调工作，并确保安全，若发生安全责任事故由乙方负责。乙方按照甲方的实施进度要求进行混凝土进场调度工作，由于乙方不能按时供货或调度不周所造成的后果由乙方承担。</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6、甲方提供混凝土搅拌车、泵车的洗车地点，供乙方洗车及冲刷；因乙方人员未及时冲洗造成公路污染引起的罚款与甲方无关。</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7、</w:t>
      </w:r>
      <w:r>
        <w:rPr>
          <w:color w:val="000000" w:themeColor="text1"/>
          <w:sz w:val="28"/>
          <w:szCs w:val="28"/>
          <w14:textFill>
            <w14:solidFill>
              <w14:schemeClr w14:val="tx1"/>
            </w14:solidFill>
          </w14:textFill>
        </w:rPr>
        <w:t>乙方应满足甲方浇筑时所需砼输送泵管的长度配置要求，</w:t>
      </w:r>
      <w:r>
        <w:rPr>
          <w:rFonts w:hint="eastAsia"/>
          <w:color w:val="000000" w:themeColor="text1"/>
          <w:sz w:val="28"/>
          <w:szCs w:val="28"/>
          <w14:textFill>
            <w14:solidFill>
              <w14:schemeClr w14:val="tx1"/>
            </w14:solidFill>
          </w14:textFill>
        </w:rPr>
        <w:t>若因工程需要而必需用拖泵或车载泵施工时，乙方负责提供所有的泵管与管箍、胶圈并负责泵管的布置工作，甲方予以配合。</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8、甲方在预拌混凝土浇筑接近结束前，应提前一小时明确通知乙方尚需浇筑的混凝土量，否则造成的后果由甲方负责。在施工过程中，发生特殊情况，造成混凝土罐车等待时间过长，有可能造成商品砼初凝时，或需终止供货时，需提前通知乙方处理，乙方须积极配合，不得以任何借口强行供料，否则由乙方承担损失的费用。</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9、乙方保证混凝土供应的连续性及施工技术要求，承担因断供混凝土而造成的一切损失。</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10、关键部位混凝土的浇筑，甲方及施工监理、业主将派专人进驻乙方供货现场，检查监督混凝土生产过程，乙方需做好相关配合工作。</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1、在工程施工过程中特别是工程施工的后期，可能会出现小批量混凝土供应需求，乙方必须按甲方“需货通知单”上要求的数量和时间进行供应，不得因单次量小而提出额外加价或拒绝送货。</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2、本合同有效期期满后，如甲方仍需乙方继续供货，则本合同及其相关协定的内容可自动延续（付款方式不变），但双方需要另行签订书面合同。甲方购买非本合同规格之预拌混凝土，需与乙方书面协定买卖规格、数量及单价等，作为本合同之附件。</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3、安全及文明施工要求：</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）乙方必须采取切实有效的措施，确保运输及浇筑车辆行车安全、施工安全，满足现场文明施工的相关要求，在路上不抛洒滴漏。</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）乙方的服务人员和车辆到达施工现场后必须服从甲方现场管理要求，遵守现场的各项安全制度。由于乙方人员不服从甲方现场安全指挥，或不遵守甲方安全生产管理要求而造成的相关损失和责任由乙方承担。</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4、其他约定：由于乙方不能及时供应混凝土等原因，导致工程无法按进度实施，甲方有权在未经乙方同意的前提下，向其它混凝土公司购买混凝土，乙方无权干涉。由于乙方干涉而产生的任何成本及附加费用由乙方承担。</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15、本合同履行完毕后10日内，甲乙双方应就合同期内供货总量进行核实，核实的依据包括送货小票、每月结算单及图纸，以便于甲乙双方核实送货量是否需要按照合同第二条第6项进行调整。</w:t>
      </w:r>
    </w:p>
    <w:p>
      <w:pPr>
        <w:shd w:val="clear" w:color="auto" w:fill="FFFFFF"/>
        <w:spacing w:line="360" w:lineRule="auto"/>
        <w:ind w:firstLine="42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w:t>
      </w:r>
      <w:r>
        <w:rPr>
          <w:color w:val="000000" w:themeColor="text1"/>
          <w:sz w:val="28"/>
          <w:szCs w:val="28"/>
          <w14:textFill>
            <w14:solidFill>
              <w14:schemeClr w14:val="tx1"/>
            </w14:solidFill>
          </w14:textFill>
        </w:rPr>
        <w:t>6</w:t>
      </w:r>
      <w:r>
        <w:rPr>
          <w:rFonts w:hint="eastAsia"/>
          <w:color w:val="000000" w:themeColor="text1"/>
          <w:sz w:val="28"/>
          <w:szCs w:val="28"/>
          <w14:textFill>
            <w14:solidFill>
              <w14:schemeClr w14:val="tx1"/>
            </w14:solidFill>
          </w14:textFill>
        </w:rPr>
        <w:t>、本合同在履约过程中，如有任何调增单价、降低质量标准、提前支付货款等</w:t>
      </w:r>
      <w:bookmarkStart w:id="6" w:name="_Hlk77770211"/>
      <w:r>
        <w:rPr>
          <w:rFonts w:hint="eastAsia"/>
          <w:color w:val="000000" w:themeColor="text1"/>
          <w:sz w:val="28"/>
          <w:szCs w:val="28"/>
          <w14:textFill>
            <w14:solidFill>
              <w14:schemeClr w14:val="tx1"/>
            </w14:solidFill>
          </w14:textFill>
        </w:rPr>
        <w:t>明显有损于甲方利益的合同条款变更事项</w:t>
      </w:r>
      <w:bookmarkEnd w:id="6"/>
      <w:r>
        <w:rPr>
          <w:rFonts w:hint="eastAsia"/>
          <w:color w:val="000000" w:themeColor="text1"/>
          <w:sz w:val="28"/>
          <w:szCs w:val="28"/>
          <w14:textFill>
            <w14:solidFill>
              <w14:schemeClr w14:val="tx1"/>
            </w14:solidFill>
          </w14:textFill>
        </w:rPr>
        <w:t>，经双方代表共同协商一致并书面报甲方公司财务物资部签字确认后，方可另行签订书面协议，对于未经甲方公司财务物资部签字确认的明显有损于甲方利益的所有补充、变更协议无效。</w:t>
      </w:r>
    </w:p>
    <w:p>
      <w:pPr>
        <w:shd w:val="clear" w:color="auto" w:fill="FFFFFF"/>
        <w:spacing w:line="360" w:lineRule="auto"/>
        <w:ind w:firstLine="42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17、履约保证金</w:t>
      </w:r>
      <w:r>
        <w:rPr>
          <w:rFonts w:hint="eastAsia"/>
          <w:b/>
          <w:bCs/>
          <w:color w:val="000000" w:themeColor="text1"/>
          <w:sz w:val="28"/>
          <w:szCs w:val="28"/>
          <w:u w:val="single"/>
          <w:lang w:val="en-US" w:eastAsia="zh-CN"/>
          <w14:textFill>
            <w14:solidFill>
              <w14:schemeClr w14:val="tx1"/>
            </w14:solidFill>
          </w14:textFill>
        </w:rPr>
        <w:t>贰拾</w:t>
      </w:r>
      <w:r>
        <w:rPr>
          <w:rFonts w:hint="eastAsia"/>
          <w:color w:val="000000" w:themeColor="text1"/>
          <w:sz w:val="28"/>
          <w:szCs w:val="28"/>
          <w14:textFill>
            <w14:solidFill>
              <w14:schemeClr w14:val="tx1"/>
            </w14:solidFill>
          </w14:textFill>
        </w:rPr>
        <w:t>万元，在签订合同前缴纳到位，最后一方混凝土供应一个月后，在满足28天强度等质量标准的前提下无息退还。</w:t>
      </w:r>
    </w:p>
    <w:p>
      <w:pPr>
        <w:shd w:val="clear" w:color="auto" w:fill="FFFFFF"/>
        <w:spacing w:line="360" w:lineRule="auto"/>
        <w:ind w:firstLine="42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18、其他：</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七、违约责任：</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甲乙双方应该严格履行各自的义务，否则，应视为违约，违约方应向守约方赔偿损失。  </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如果乙方向甲方提供的混凝土不符合本合同约定的指标，或者供货期超出甲方指定供货期3日的，甲方有权终止本合同的履行。</w:t>
      </w:r>
    </w:p>
    <w:p>
      <w:pPr>
        <w:shd w:val="clear" w:color="auto" w:fill="FFFFFF"/>
        <w:spacing w:line="360" w:lineRule="auto"/>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八、解决争议的方式：</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本合同在履行过程中如产生争议，甲、乙双方应友好协商；协商不成的，由扬州市广陵区人民法院管辖。</w:t>
      </w:r>
    </w:p>
    <w:p>
      <w:pPr>
        <w:shd w:val="clear" w:color="auto" w:fill="FFFFFF"/>
        <w:spacing w:line="360" w:lineRule="auto"/>
        <w:ind w:firstLine="562" w:firstLineChars="200"/>
        <w:rPr>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九、</w:t>
      </w:r>
      <w:r>
        <w:rPr>
          <w:rFonts w:hint="eastAsia"/>
          <w:color w:val="000000" w:themeColor="text1"/>
          <w:sz w:val="28"/>
          <w:szCs w:val="28"/>
          <w14:textFill>
            <w14:solidFill>
              <w14:schemeClr w14:val="tx1"/>
            </w14:solidFill>
          </w14:textFill>
        </w:rPr>
        <w:t>本合同经甲乙双方盖章及授权签字人签字后生效，一式四份，</w:t>
      </w:r>
      <w:r>
        <w:rPr>
          <w:rFonts w:hint="eastAsia" w:ascii="宋体" w:hAnsi="宋体"/>
          <w:color w:val="000000" w:themeColor="text1"/>
          <w:sz w:val="28"/>
          <w:szCs w:val="28"/>
          <w14:textFill>
            <w14:solidFill>
              <w14:schemeClr w14:val="tx1"/>
            </w14:solidFill>
          </w14:textFill>
        </w:rPr>
        <w:t>甲方执三份，</w:t>
      </w:r>
      <w:r>
        <w:rPr>
          <w:rFonts w:hint="eastAsia"/>
          <w:color w:val="000000" w:themeColor="text1"/>
          <w:sz w:val="28"/>
          <w:szCs w:val="28"/>
          <w14:textFill>
            <w14:solidFill>
              <w14:schemeClr w14:val="tx1"/>
            </w14:solidFill>
          </w14:textFill>
        </w:rPr>
        <w:t>具有同等法律效力。</w:t>
      </w:r>
    </w:p>
    <w:p>
      <w:pPr>
        <w:shd w:val="clear" w:color="auto" w:fill="FFFFFF"/>
        <w:spacing w:line="440" w:lineRule="exact"/>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十、本合同附件：</w:t>
      </w:r>
    </w:p>
    <w:p>
      <w:pPr>
        <w:shd w:val="clear" w:color="auto" w:fill="FFFFFF"/>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）甲乙双方营业执照复印件；</w:t>
      </w:r>
    </w:p>
    <w:p>
      <w:pPr>
        <w:shd w:val="clear" w:color="auto" w:fill="FFFFFF"/>
        <w:spacing w:line="440" w:lineRule="exact"/>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（2）甲方与业主签订的主合同中有关混凝土技术条款；</w:t>
      </w:r>
    </w:p>
    <w:p>
      <w:pPr>
        <w:shd w:val="clear" w:color="auto" w:fill="FFFFFF"/>
        <w:spacing w:line="440" w:lineRule="exact"/>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（3）江苏省水利厅印发的《加强水利建设工程混凝土用机制砂质量管理的意见（试行）》</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甲</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方：</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乙</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方：</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地</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址：</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地</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址：</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法定代表人：</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法定代表人：</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授权委托人：</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授权委托人：</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联系电话：</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联系电话：</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开户银行：</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开户银行：</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帐</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号：</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帐</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号：</w:t>
      </w:r>
    </w:p>
    <w:p>
      <w:pPr>
        <w:shd w:val="clear" w:color="auto" w:fill="FFFFFF"/>
        <w:tabs>
          <w:tab w:val="left" w:pos="5040"/>
        </w:tabs>
        <w:spacing w:line="440" w:lineRule="exact"/>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签订时间：</w:t>
      </w:r>
      <w:r>
        <w:rPr>
          <w:rFonts w:hint="eastAsia"/>
          <w:color w:val="000000" w:themeColor="text1"/>
          <w:sz w:val="28"/>
          <w:szCs w:val="28"/>
          <w:lang w:val="en-US" w:eastAsia="zh-CN"/>
          <w14:textFill>
            <w14:solidFill>
              <w14:schemeClr w14:val="tx1"/>
            </w14:solidFill>
          </w14:textFill>
        </w:rPr>
        <w:tab/>
      </w:r>
      <w:r>
        <w:rPr>
          <w:rFonts w:hint="eastAsia"/>
          <w:color w:val="000000" w:themeColor="text1"/>
          <w:sz w:val="28"/>
          <w:szCs w:val="28"/>
          <w14:textFill>
            <w14:solidFill>
              <w14:schemeClr w14:val="tx1"/>
            </w14:solidFill>
          </w14:textFill>
        </w:rPr>
        <w:t>签订时间：</w:t>
      </w:r>
    </w:p>
    <w:p>
      <w:pPr>
        <w:rPr>
          <w:color w:val="000000" w:themeColor="text1"/>
          <w:sz w:val="28"/>
          <w14:textFill>
            <w14:solidFill>
              <w14:schemeClr w14:val="tx1"/>
            </w14:solidFill>
          </w14:textFill>
        </w:rPr>
      </w:pPr>
    </w:p>
    <w:sectPr>
      <w:headerReference r:id="rId3" w:type="default"/>
      <w:footerReference r:id="rId4" w:type="default"/>
      <w:footerReference r:id="rId5" w:type="even"/>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简">
    <w:altName w:val="宋体"/>
    <w:panose1 w:val="00000000000000000000"/>
    <w:charset w:val="86"/>
    <w:family w:val="auto"/>
    <w:pitch w:val="default"/>
    <w:sig w:usb0="00000000" w:usb1="00000000" w:usb2="00000010" w:usb3="00000000" w:csb0="00040000" w:csb1="00000000"/>
  </w:font>
  <w:font w:name="金山简魏碑">
    <w:altName w:val="宋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1"/>
      </w:rPr>
    </w:pPr>
    <w:r>
      <w:rPr>
        <w:rStyle w:val="11"/>
      </w:rPr>
      <w:fldChar w:fldCharType="begin"/>
    </w:r>
    <w:r>
      <w:rPr>
        <w:rStyle w:val="11"/>
      </w:rPr>
      <w:instrText xml:space="preserve">PAGE  </w:instrText>
    </w:r>
    <w:r>
      <w:rPr>
        <w:rStyle w:val="11"/>
      </w:rPr>
      <w:fldChar w:fldCharType="separate"/>
    </w:r>
    <w:r>
      <w:rPr>
        <w:rStyle w:val="11"/>
      </w:rPr>
      <w:t>3</w:t>
    </w:r>
    <w:r>
      <w:rPr>
        <w:rStyle w:val="11"/>
      </w:rP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rFonts w:hint="eastAsia" w:ascii="宋体" w:hAnsi="宋体"/>
        <w:kern w:val="0"/>
        <w:sz w:val="21"/>
        <w:szCs w:val="21"/>
        <w:lang w:eastAsia="zh-CN"/>
      </w:rPr>
      <w:t>淮河入海水道二期工程盐城段2</w:t>
    </w:r>
    <w:r>
      <w:rPr>
        <w:rFonts w:ascii="宋体" w:hAnsi="宋体"/>
        <w:kern w:val="0"/>
        <w:sz w:val="21"/>
        <w:szCs w:val="21"/>
        <w:lang w:eastAsia="zh-CN"/>
      </w:rPr>
      <w:t>023</w:t>
    </w:r>
    <w:r>
      <w:rPr>
        <w:rFonts w:hint="eastAsia" w:ascii="宋体" w:hAnsi="宋体"/>
        <w:kern w:val="0"/>
        <w:sz w:val="21"/>
        <w:szCs w:val="21"/>
        <w:lang w:eastAsia="zh-CN"/>
      </w:rPr>
      <w:t>年度河道工程施工</w:t>
    </w:r>
    <w:r>
      <w:rPr>
        <w:rFonts w:ascii="宋体" w:hAnsi="宋体"/>
        <w:kern w:val="0"/>
        <w:sz w:val="21"/>
        <w:szCs w:val="21"/>
        <w:lang w:eastAsia="zh-CN"/>
      </w:rPr>
      <w:t>3</w:t>
    </w:r>
    <w:r>
      <w:rPr>
        <w:rFonts w:hint="eastAsia" w:ascii="宋体" w:hAnsi="宋体"/>
        <w:kern w:val="0"/>
        <w:sz w:val="21"/>
        <w:szCs w:val="21"/>
        <w:lang w:eastAsia="zh-CN"/>
      </w:rPr>
      <w:t>标项目商品砼采购招标文件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172A27"/>
    <w:rsid w:val="00004463"/>
    <w:rsid w:val="00030DA2"/>
    <w:rsid w:val="00040A29"/>
    <w:rsid w:val="00043839"/>
    <w:rsid w:val="00052929"/>
    <w:rsid w:val="000562FC"/>
    <w:rsid w:val="00056CF6"/>
    <w:rsid w:val="00057597"/>
    <w:rsid w:val="00070ED8"/>
    <w:rsid w:val="00094801"/>
    <w:rsid w:val="000A49B0"/>
    <w:rsid w:val="000B1658"/>
    <w:rsid w:val="000B7A0E"/>
    <w:rsid w:val="000C0231"/>
    <w:rsid w:val="000C1BA8"/>
    <w:rsid w:val="000C7886"/>
    <w:rsid w:val="000D0229"/>
    <w:rsid w:val="000E68A3"/>
    <w:rsid w:val="000F5EB3"/>
    <w:rsid w:val="001067B4"/>
    <w:rsid w:val="00107232"/>
    <w:rsid w:val="001161FA"/>
    <w:rsid w:val="00116CA8"/>
    <w:rsid w:val="0013057A"/>
    <w:rsid w:val="00130B5B"/>
    <w:rsid w:val="00145B76"/>
    <w:rsid w:val="00147321"/>
    <w:rsid w:val="0016025E"/>
    <w:rsid w:val="0016257A"/>
    <w:rsid w:val="00172A27"/>
    <w:rsid w:val="00191FAB"/>
    <w:rsid w:val="001A75E4"/>
    <w:rsid w:val="001C4AE3"/>
    <w:rsid w:val="001C6450"/>
    <w:rsid w:val="001D1D08"/>
    <w:rsid w:val="001D782A"/>
    <w:rsid w:val="001E0DE5"/>
    <w:rsid w:val="001E395F"/>
    <w:rsid w:val="001F3087"/>
    <w:rsid w:val="002071BA"/>
    <w:rsid w:val="00216AC6"/>
    <w:rsid w:val="00221382"/>
    <w:rsid w:val="002264B0"/>
    <w:rsid w:val="00233152"/>
    <w:rsid w:val="002458F1"/>
    <w:rsid w:val="002460CF"/>
    <w:rsid w:val="00265E47"/>
    <w:rsid w:val="00284B54"/>
    <w:rsid w:val="002B375C"/>
    <w:rsid w:val="002C4E67"/>
    <w:rsid w:val="002C62F1"/>
    <w:rsid w:val="002D0089"/>
    <w:rsid w:val="002E077B"/>
    <w:rsid w:val="002F1B48"/>
    <w:rsid w:val="00300576"/>
    <w:rsid w:val="00307930"/>
    <w:rsid w:val="00310D8C"/>
    <w:rsid w:val="003123D5"/>
    <w:rsid w:val="00330019"/>
    <w:rsid w:val="00336BAF"/>
    <w:rsid w:val="003377F6"/>
    <w:rsid w:val="0033795F"/>
    <w:rsid w:val="00337BA3"/>
    <w:rsid w:val="003419C1"/>
    <w:rsid w:val="003577E3"/>
    <w:rsid w:val="00373F40"/>
    <w:rsid w:val="003820B2"/>
    <w:rsid w:val="00392013"/>
    <w:rsid w:val="003931E9"/>
    <w:rsid w:val="003A11C3"/>
    <w:rsid w:val="003A3DC1"/>
    <w:rsid w:val="003A4D90"/>
    <w:rsid w:val="003B6466"/>
    <w:rsid w:val="003D370E"/>
    <w:rsid w:val="003D52FE"/>
    <w:rsid w:val="004014B2"/>
    <w:rsid w:val="004037A3"/>
    <w:rsid w:val="00407DE4"/>
    <w:rsid w:val="00411520"/>
    <w:rsid w:val="004248F9"/>
    <w:rsid w:val="00427EE5"/>
    <w:rsid w:val="0043512E"/>
    <w:rsid w:val="004515E9"/>
    <w:rsid w:val="00453337"/>
    <w:rsid w:val="0047187D"/>
    <w:rsid w:val="00472B98"/>
    <w:rsid w:val="00473493"/>
    <w:rsid w:val="00482E85"/>
    <w:rsid w:val="004867D9"/>
    <w:rsid w:val="00490EFB"/>
    <w:rsid w:val="004A5AEA"/>
    <w:rsid w:val="004C286F"/>
    <w:rsid w:val="004C3377"/>
    <w:rsid w:val="004D6FF3"/>
    <w:rsid w:val="004E1231"/>
    <w:rsid w:val="004F2492"/>
    <w:rsid w:val="00512A11"/>
    <w:rsid w:val="00514927"/>
    <w:rsid w:val="0052013D"/>
    <w:rsid w:val="005216C1"/>
    <w:rsid w:val="0052247F"/>
    <w:rsid w:val="005276BC"/>
    <w:rsid w:val="0054471D"/>
    <w:rsid w:val="00554330"/>
    <w:rsid w:val="00554B0D"/>
    <w:rsid w:val="00571C03"/>
    <w:rsid w:val="005839C0"/>
    <w:rsid w:val="0059270F"/>
    <w:rsid w:val="005949B0"/>
    <w:rsid w:val="00595EE2"/>
    <w:rsid w:val="00596E0B"/>
    <w:rsid w:val="005A6277"/>
    <w:rsid w:val="005B55BE"/>
    <w:rsid w:val="005B5D7D"/>
    <w:rsid w:val="005C7ED7"/>
    <w:rsid w:val="005D0972"/>
    <w:rsid w:val="005D4C57"/>
    <w:rsid w:val="005E31BA"/>
    <w:rsid w:val="00602BCD"/>
    <w:rsid w:val="00613413"/>
    <w:rsid w:val="00615875"/>
    <w:rsid w:val="006175EE"/>
    <w:rsid w:val="00621BBA"/>
    <w:rsid w:val="00635F54"/>
    <w:rsid w:val="00642D28"/>
    <w:rsid w:val="00644B2F"/>
    <w:rsid w:val="00644FE4"/>
    <w:rsid w:val="00651B37"/>
    <w:rsid w:val="00655AD4"/>
    <w:rsid w:val="00667D0B"/>
    <w:rsid w:val="00670B4C"/>
    <w:rsid w:val="00682FBD"/>
    <w:rsid w:val="006A3088"/>
    <w:rsid w:val="006A508A"/>
    <w:rsid w:val="006D552F"/>
    <w:rsid w:val="006E5250"/>
    <w:rsid w:val="006E6F1A"/>
    <w:rsid w:val="006F3D67"/>
    <w:rsid w:val="006F41E7"/>
    <w:rsid w:val="006F530D"/>
    <w:rsid w:val="006F78B2"/>
    <w:rsid w:val="00701B64"/>
    <w:rsid w:val="00704409"/>
    <w:rsid w:val="00713BF1"/>
    <w:rsid w:val="00735270"/>
    <w:rsid w:val="00744BF9"/>
    <w:rsid w:val="00745294"/>
    <w:rsid w:val="00766BC3"/>
    <w:rsid w:val="007713BF"/>
    <w:rsid w:val="00774CE5"/>
    <w:rsid w:val="00777CAF"/>
    <w:rsid w:val="007A6CE8"/>
    <w:rsid w:val="007A764E"/>
    <w:rsid w:val="007D7271"/>
    <w:rsid w:val="007F4BA6"/>
    <w:rsid w:val="007F558E"/>
    <w:rsid w:val="0080362A"/>
    <w:rsid w:val="00821C84"/>
    <w:rsid w:val="00834ECB"/>
    <w:rsid w:val="00836AAB"/>
    <w:rsid w:val="00845B75"/>
    <w:rsid w:val="0085477A"/>
    <w:rsid w:val="008555AA"/>
    <w:rsid w:val="0086136D"/>
    <w:rsid w:val="008749ED"/>
    <w:rsid w:val="00884F8E"/>
    <w:rsid w:val="008903B1"/>
    <w:rsid w:val="00896004"/>
    <w:rsid w:val="008A0DDF"/>
    <w:rsid w:val="008A4D75"/>
    <w:rsid w:val="008A658B"/>
    <w:rsid w:val="008D058A"/>
    <w:rsid w:val="008F0CB1"/>
    <w:rsid w:val="00900CF1"/>
    <w:rsid w:val="0090176A"/>
    <w:rsid w:val="0090567B"/>
    <w:rsid w:val="00941B4F"/>
    <w:rsid w:val="00946B10"/>
    <w:rsid w:val="00952D70"/>
    <w:rsid w:val="00967F10"/>
    <w:rsid w:val="009712F2"/>
    <w:rsid w:val="00976B91"/>
    <w:rsid w:val="00985D13"/>
    <w:rsid w:val="009964FB"/>
    <w:rsid w:val="009A581E"/>
    <w:rsid w:val="009C7B23"/>
    <w:rsid w:val="009E3F60"/>
    <w:rsid w:val="009E4090"/>
    <w:rsid w:val="00A040D7"/>
    <w:rsid w:val="00A05800"/>
    <w:rsid w:val="00A058A9"/>
    <w:rsid w:val="00A1149E"/>
    <w:rsid w:val="00A153DF"/>
    <w:rsid w:val="00A16A37"/>
    <w:rsid w:val="00A16FDA"/>
    <w:rsid w:val="00A27B61"/>
    <w:rsid w:val="00A54F1A"/>
    <w:rsid w:val="00A85B34"/>
    <w:rsid w:val="00A9064A"/>
    <w:rsid w:val="00AA19DB"/>
    <w:rsid w:val="00AA3955"/>
    <w:rsid w:val="00AA7B82"/>
    <w:rsid w:val="00AB06BE"/>
    <w:rsid w:val="00AC28B8"/>
    <w:rsid w:val="00AD30E0"/>
    <w:rsid w:val="00AD43C2"/>
    <w:rsid w:val="00AF0CD2"/>
    <w:rsid w:val="00AF775A"/>
    <w:rsid w:val="00B0328A"/>
    <w:rsid w:val="00B125CE"/>
    <w:rsid w:val="00B14F45"/>
    <w:rsid w:val="00B23251"/>
    <w:rsid w:val="00B27A0B"/>
    <w:rsid w:val="00B3062E"/>
    <w:rsid w:val="00B330F7"/>
    <w:rsid w:val="00B41016"/>
    <w:rsid w:val="00B46895"/>
    <w:rsid w:val="00B713DF"/>
    <w:rsid w:val="00B77354"/>
    <w:rsid w:val="00B84C34"/>
    <w:rsid w:val="00B942E0"/>
    <w:rsid w:val="00BA0826"/>
    <w:rsid w:val="00BA3ADD"/>
    <w:rsid w:val="00BA5506"/>
    <w:rsid w:val="00BA6F18"/>
    <w:rsid w:val="00BB3CCE"/>
    <w:rsid w:val="00BD2DF0"/>
    <w:rsid w:val="00BD6406"/>
    <w:rsid w:val="00C03590"/>
    <w:rsid w:val="00C204C0"/>
    <w:rsid w:val="00C3285C"/>
    <w:rsid w:val="00C358A6"/>
    <w:rsid w:val="00C44084"/>
    <w:rsid w:val="00C6070B"/>
    <w:rsid w:val="00C77AE3"/>
    <w:rsid w:val="00CB0290"/>
    <w:rsid w:val="00CC27F1"/>
    <w:rsid w:val="00CC41E5"/>
    <w:rsid w:val="00CC4F55"/>
    <w:rsid w:val="00CD41F3"/>
    <w:rsid w:val="00CE0DC9"/>
    <w:rsid w:val="00CE3D2F"/>
    <w:rsid w:val="00CF3B4F"/>
    <w:rsid w:val="00CF59B6"/>
    <w:rsid w:val="00CF728C"/>
    <w:rsid w:val="00D253CC"/>
    <w:rsid w:val="00D55691"/>
    <w:rsid w:val="00D57658"/>
    <w:rsid w:val="00D67F9B"/>
    <w:rsid w:val="00D8757F"/>
    <w:rsid w:val="00D87B80"/>
    <w:rsid w:val="00DE344F"/>
    <w:rsid w:val="00DE395B"/>
    <w:rsid w:val="00DF3385"/>
    <w:rsid w:val="00E1523F"/>
    <w:rsid w:val="00E2243B"/>
    <w:rsid w:val="00E23E57"/>
    <w:rsid w:val="00E27CDB"/>
    <w:rsid w:val="00E313D1"/>
    <w:rsid w:val="00E47B9A"/>
    <w:rsid w:val="00E516F0"/>
    <w:rsid w:val="00E52827"/>
    <w:rsid w:val="00E55F9C"/>
    <w:rsid w:val="00E56976"/>
    <w:rsid w:val="00E62706"/>
    <w:rsid w:val="00E84DA8"/>
    <w:rsid w:val="00E859BA"/>
    <w:rsid w:val="00E96A51"/>
    <w:rsid w:val="00EA74D9"/>
    <w:rsid w:val="00EB17D3"/>
    <w:rsid w:val="00EB248F"/>
    <w:rsid w:val="00EB57AA"/>
    <w:rsid w:val="00ED3C86"/>
    <w:rsid w:val="00ED6098"/>
    <w:rsid w:val="00ED751C"/>
    <w:rsid w:val="00EE4F00"/>
    <w:rsid w:val="00EE5EAE"/>
    <w:rsid w:val="00EF787F"/>
    <w:rsid w:val="00F11E45"/>
    <w:rsid w:val="00F2084F"/>
    <w:rsid w:val="00F23CFD"/>
    <w:rsid w:val="00F24F33"/>
    <w:rsid w:val="00F32E92"/>
    <w:rsid w:val="00F32FDF"/>
    <w:rsid w:val="00F4535D"/>
    <w:rsid w:val="00F56D7C"/>
    <w:rsid w:val="00F7274C"/>
    <w:rsid w:val="00F808AC"/>
    <w:rsid w:val="00F8371F"/>
    <w:rsid w:val="00F95FED"/>
    <w:rsid w:val="00FA3755"/>
    <w:rsid w:val="00FB0092"/>
    <w:rsid w:val="00FB4E22"/>
    <w:rsid w:val="00FC681A"/>
    <w:rsid w:val="00FD180E"/>
    <w:rsid w:val="00FE02A2"/>
    <w:rsid w:val="00FE12C0"/>
    <w:rsid w:val="00FE6C40"/>
    <w:rsid w:val="00FF12F6"/>
    <w:rsid w:val="00FF5CCB"/>
    <w:rsid w:val="00FF6CBC"/>
    <w:rsid w:val="00FF7F79"/>
    <w:rsid w:val="01BD140C"/>
    <w:rsid w:val="215D18CE"/>
    <w:rsid w:val="224C59B9"/>
    <w:rsid w:val="3463004E"/>
    <w:rsid w:val="51AB0F0B"/>
    <w:rsid w:val="574B2C54"/>
    <w:rsid w:val="6F197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iPriority="0" w:semiHidden="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Arial" w:hAnsi="Arial" w:cs="Arial"/>
      <w:sz w:val="24"/>
      <w:szCs w:val="24"/>
    </w:rPr>
  </w:style>
  <w:style w:type="paragraph" w:styleId="3">
    <w:name w:val="Body Text Indent"/>
    <w:basedOn w:val="1"/>
    <w:uiPriority w:val="0"/>
    <w:pPr>
      <w:spacing w:after="120"/>
      <w:ind w:left="420" w:leftChars="200"/>
    </w:pPr>
  </w:style>
  <w:style w:type="paragraph" w:styleId="4">
    <w:name w:val="Plain Text"/>
    <w:basedOn w:val="1"/>
    <w:link w:val="17"/>
    <w:autoRedefine/>
    <w:qFormat/>
    <w:uiPriority w:val="99"/>
    <w:rPr>
      <w:rFonts w:eastAsia="宋体-简" w:cs="金山简魏碑"/>
      <w:szCs w:val="21"/>
    </w:rPr>
  </w:style>
  <w:style w:type="paragraph" w:styleId="5">
    <w:name w:val="Balloon Text"/>
    <w:basedOn w:val="1"/>
    <w:link w:val="14"/>
    <w:autoRedefine/>
    <w:qFormat/>
    <w:uiPriority w:val="0"/>
    <w:rPr>
      <w:sz w:val="18"/>
      <w:szCs w:val="18"/>
      <w:lang w:val="zh-CN" w:eastAsia="zh-CN"/>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link w:val="13"/>
    <w:autoRedefine/>
    <w:qFormat/>
    <w:uiPriority w:val="99"/>
    <w:pPr>
      <w:pBdr>
        <w:bottom w:val="single" w:color="auto" w:sz="6" w:space="1"/>
      </w:pBdr>
      <w:tabs>
        <w:tab w:val="center" w:pos="4153"/>
        <w:tab w:val="right" w:pos="8306"/>
      </w:tabs>
      <w:snapToGrid w:val="0"/>
      <w:jc w:val="center"/>
    </w:pPr>
    <w:rPr>
      <w:sz w:val="18"/>
      <w:lang w:val="zh-CN" w:eastAsia="zh-CN"/>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autoRedefine/>
    <w:qFormat/>
    <w:uiPriority w:val="0"/>
  </w:style>
  <w:style w:type="character" w:styleId="12">
    <w:name w:val="Hyperlink"/>
    <w:autoRedefine/>
    <w:qFormat/>
    <w:uiPriority w:val="0"/>
    <w:rPr>
      <w:color w:val="0000FF"/>
      <w:u w:val="single"/>
    </w:rPr>
  </w:style>
  <w:style w:type="character" w:customStyle="1" w:styleId="13">
    <w:name w:val="页眉 字符"/>
    <w:link w:val="7"/>
    <w:autoRedefine/>
    <w:qFormat/>
    <w:uiPriority w:val="99"/>
    <w:rPr>
      <w:kern w:val="2"/>
      <w:sz w:val="18"/>
    </w:rPr>
  </w:style>
  <w:style w:type="character" w:customStyle="1" w:styleId="14">
    <w:name w:val="批注框文本 字符"/>
    <w:link w:val="5"/>
    <w:autoRedefine/>
    <w:qFormat/>
    <w:uiPriority w:val="0"/>
    <w:rPr>
      <w:kern w:val="2"/>
      <w:sz w:val="18"/>
      <w:szCs w:val="18"/>
    </w:rPr>
  </w:style>
  <w:style w:type="paragraph" w:customStyle="1" w:styleId="15">
    <w:name w:val="1"/>
    <w:basedOn w:val="1"/>
    <w:next w:val="16"/>
    <w:autoRedefine/>
    <w:qFormat/>
    <w:uiPriority w:val="99"/>
    <w:pPr>
      <w:ind w:firstLine="420" w:firstLineChars="200"/>
    </w:pPr>
    <w:rPr>
      <w:szCs w:val="24"/>
    </w:rPr>
  </w:style>
  <w:style w:type="paragraph" w:styleId="16">
    <w:name w:val="List Paragraph"/>
    <w:basedOn w:val="1"/>
    <w:autoRedefine/>
    <w:qFormat/>
    <w:uiPriority w:val="34"/>
    <w:pPr>
      <w:ind w:firstLine="420" w:firstLineChars="200"/>
    </w:pPr>
  </w:style>
  <w:style w:type="character" w:customStyle="1" w:styleId="17">
    <w:name w:val="纯文本 字符"/>
    <w:link w:val="4"/>
    <w:autoRedefine/>
    <w:qFormat/>
    <w:locked/>
    <w:uiPriority w:val="99"/>
    <w:rPr>
      <w:rFonts w:eastAsia="宋体-简" w:cs="金山简魏碑"/>
      <w:kern w:val="2"/>
      <w:sz w:val="21"/>
      <w:szCs w:val="21"/>
    </w:rPr>
  </w:style>
  <w:style w:type="character" w:customStyle="1" w:styleId="18">
    <w:name w:val="纯文本 字符1"/>
    <w:basedOn w:val="10"/>
    <w:autoRedefine/>
    <w:semiHidden/>
    <w:qFormat/>
    <w:uiPriority w:val="0"/>
    <w:rPr>
      <w:rFonts w:hAnsi="Courier New" w:cs="Courier New" w:asciiTheme="minorEastAsia" w:eastAsiaTheme="minorEastAsia"/>
      <w:kern w:val="2"/>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127095-1E7D-414F-B469-2E56A8C0D63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1915</Words>
  <Characters>10920</Characters>
  <Lines>91</Lines>
  <Paragraphs>25</Paragraphs>
  <TotalTime>6</TotalTime>
  <ScaleCrop>false</ScaleCrop>
  <LinksUpToDate>false</LinksUpToDate>
  <CharactersWithSpaces>12810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2022-02-13T06:41:00Z</dcterms:created>
  <dc:creator>USER</dc:creator>
  <cp:lastModifiedBy>Darren</cp:lastModifiedBy>
  <cp:lastPrinted>1900-12-31T16:00:00Z</cp:lastPrinted>
  <dcterms:modified xsi:type="dcterms:W3CDTF">2024-01-22T09:22:59Z</dcterms:modified>
  <dc:title>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861A52AE4D604BF5952381D9A697D60C_13</vt:lpwstr>
  </property>
</Properties>
</file>