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center"/>
        <w:rPr>
          <w:rFonts w:hint="eastAsia" w:asciiTheme="minorEastAsia" w:hAnsiTheme="minorEastAsia" w:eastAsiaTheme="minorEastAsia" w:cstheme="minorEastAsia"/>
          <w:b/>
          <w:bCs/>
          <w:kern w:val="2"/>
          <w:sz w:val="32"/>
          <w:szCs w:val="32"/>
          <w:lang w:val="en-US" w:eastAsia="zh-CN" w:bidi="ar-SA"/>
        </w:rPr>
      </w:pPr>
      <w:bookmarkStart w:id="1" w:name="_GoBack"/>
      <w:r>
        <w:rPr>
          <w:rFonts w:hint="eastAsia" w:asciiTheme="minorEastAsia" w:hAnsiTheme="minorEastAsia" w:eastAsiaTheme="minorEastAsia" w:cstheme="minorEastAsia"/>
          <w:b/>
          <w:bCs/>
          <w:kern w:val="2"/>
          <w:sz w:val="32"/>
          <w:szCs w:val="32"/>
          <w:lang w:val="en-US" w:eastAsia="zh-CN" w:bidi="ar-SA"/>
        </w:rPr>
        <w:t>滨海枢纽二期混凝土配套设备采购招标</w:t>
      </w:r>
    </w:p>
    <w:p>
      <w:pPr>
        <w:numPr>
          <w:ilvl w:val="0"/>
          <w:numId w:val="0"/>
        </w:numPr>
        <w:jc w:val="center"/>
        <w:rPr>
          <w:rFonts w:hint="eastAsia" w:asciiTheme="minorEastAsia" w:hAnsiTheme="minorEastAsia" w:eastAsiaTheme="minorEastAsia" w:cstheme="minorEastAsia"/>
          <w:b/>
          <w:bCs/>
          <w:kern w:val="2"/>
          <w:sz w:val="32"/>
          <w:szCs w:val="32"/>
          <w:lang w:val="en-US" w:eastAsia="zh-CN" w:bidi="ar-SA"/>
        </w:rPr>
      </w:pPr>
      <w:r>
        <w:rPr>
          <w:rFonts w:hint="eastAsia" w:asciiTheme="minorEastAsia" w:hAnsiTheme="minorEastAsia" w:eastAsiaTheme="minorEastAsia" w:cstheme="minorEastAsia"/>
          <w:b/>
          <w:bCs/>
          <w:kern w:val="2"/>
          <w:sz w:val="32"/>
          <w:szCs w:val="32"/>
          <w:lang w:val="en-US" w:eastAsia="zh-CN" w:bidi="ar-SA"/>
        </w:rPr>
        <w:t>更正（澄清）公告</w:t>
      </w:r>
      <w:bookmarkEnd w:id="1"/>
    </w:p>
    <w:p>
      <w:pPr>
        <w:numPr>
          <w:ilvl w:val="0"/>
          <w:numId w:val="0"/>
        </w:numPr>
        <w:rPr>
          <w:rFonts w:hint="eastAsia" w:asciiTheme="minorEastAsia" w:hAnsiTheme="minorEastAsia" w:eastAsiaTheme="minorEastAsia" w:cstheme="minorEastAsia"/>
          <w:b/>
          <w:bCs/>
          <w:kern w:val="2"/>
          <w:sz w:val="24"/>
          <w:szCs w:val="24"/>
          <w:lang w:val="en-US" w:eastAsia="zh-CN" w:bidi="ar-SA"/>
        </w:rPr>
      </w:pPr>
    </w:p>
    <w:p>
      <w:pPr>
        <w:keepNext w:val="0"/>
        <w:keepLines w:val="0"/>
        <w:pageBreakBefore w:val="0"/>
        <w:widowControl w:val="0"/>
        <w:numPr>
          <w:ilvl w:val="0"/>
          <w:numId w:val="0"/>
        </w:numPr>
        <w:kinsoku/>
        <w:overflowPunct/>
        <w:topLinePunct w:val="0"/>
        <w:autoSpaceDE/>
        <w:autoSpaceDN/>
        <w:bidi w:val="0"/>
        <w:adjustRightInd/>
        <w:snapToGrid/>
        <w:spacing w:line="240" w:lineRule="auto"/>
        <w:ind w:left="0" w:leftChars="0" w:firstLine="641" w:firstLineChars="228"/>
        <w:textAlignment w:val="auto"/>
        <w:rPr>
          <w:rFonts w:hint="eastAsia" w:asciiTheme="minorEastAsia" w:hAnsiTheme="minorEastAsia" w:eastAsiaTheme="minorEastAsia" w:cstheme="minorEastAsia"/>
          <w:b/>
          <w:bCs/>
          <w:kern w:val="2"/>
          <w:sz w:val="28"/>
          <w:szCs w:val="28"/>
          <w:lang w:val="en-US" w:eastAsia="zh-CN" w:bidi="ar-SA"/>
        </w:rPr>
      </w:pPr>
      <w:r>
        <w:rPr>
          <w:rFonts w:hint="eastAsia" w:asciiTheme="minorEastAsia" w:hAnsiTheme="minorEastAsia" w:eastAsiaTheme="minorEastAsia" w:cstheme="minorEastAsia"/>
          <w:b/>
          <w:bCs/>
          <w:kern w:val="2"/>
          <w:sz w:val="28"/>
          <w:szCs w:val="28"/>
          <w:lang w:val="en-US" w:eastAsia="zh-CN" w:bidi="ar-SA"/>
        </w:rPr>
        <w:t>一、项目基本情况</w:t>
      </w:r>
    </w:p>
    <w:p>
      <w:pPr>
        <w:keepNext w:val="0"/>
        <w:keepLines w:val="0"/>
        <w:pageBreakBefore w:val="0"/>
        <w:widowControl w:val="0"/>
        <w:numPr>
          <w:ilvl w:val="0"/>
          <w:numId w:val="0"/>
        </w:numPr>
        <w:kinsoku/>
        <w:overflowPunct/>
        <w:topLinePunct w:val="0"/>
        <w:autoSpaceDE/>
        <w:autoSpaceDN/>
        <w:bidi w:val="0"/>
        <w:adjustRightInd/>
        <w:snapToGrid/>
        <w:spacing w:line="240" w:lineRule="auto"/>
        <w:ind w:left="0" w:leftChars="0" w:firstLine="638" w:firstLineChars="228"/>
        <w:textAlignment w:val="auto"/>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招标项目：180</w:t>
      </w:r>
      <w:r>
        <w:rPr>
          <w:rFonts w:hint="default" w:ascii="Times New Roman" w:hAnsi="Times New Roman" w:cs="Times New Roman" w:eastAsiaTheme="minorEastAsia"/>
          <w:b/>
          <w:bCs/>
          <w:kern w:val="2"/>
          <w:sz w:val="28"/>
          <w:szCs w:val="28"/>
          <w:lang w:val="en-US" w:eastAsia="zh-CN" w:bidi="ar-SA"/>
        </w:rPr>
        <w:t>m</w:t>
      </w:r>
      <w:r>
        <w:rPr>
          <w:rFonts w:hint="default" w:ascii="Times New Roman" w:hAnsi="Times New Roman" w:cs="Times New Roman" w:eastAsiaTheme="minorEastAsia"/>
          <w:b/>
          <w:bCs/>
          <w:kern w:val="2"/>
          <w:sz w:val="28"/>
          <w:szCs w:val="28"/>
          <w:vertAlign w:val="superscript"/>
          <w:lang w:val="en-US" w:eastAsia="zh-CN" w:bidi="ar-SA"/>
        </w:rPr>
        <w:t>3</w:t>
      </w:r>
      <w:r>
        <w:rPr>
          <w:rFonts w:hint="eastAsia" w:asciiTheme="minorEastAsia" w:hAnsiTheme="minorEastAsia" w:eastAsiaTheme="minorEastAsia" w:cstheme="minorEastAsia"/>
          <w:kern w:val="2"/>
          <w:sz w:val="28"/>
          <w:szCs w:val="28"/>
          <w:lang w:val="en-US" w:eastAsia="zh-CN" w:bidi="ar-SA"/>
        </w:rPr>
        <w:t>搅拌站及配套设备采购</w:t>
      </w:r>
    </w:p>
    <w:p>
      <w:pPr>
        <w:keepNext w:val="0"/>
        <w:keepLines w:val="0"/>
        <w:pageBreakBefore w:val="0"/>
        <w:widowControl w:val="0"/>
        <w:numPr>
          <w:ilvl w:val="0"/>
          <w:numId w:val="0"/>
        </w:numPr>
        <w:kinsoku/>
        <w:overflowPunct/>
        <w:topLinePunct w:val="0"/>
        <w:autoSpaceDE/>
        <w:autoSpaceDN/>
        <w:bidi w:val="0"/>
        <w:adjustRightInd/>
        <w:snapToGrid/>
        <w:spacing w:line="240" w:lineRule="auto"/>
        <w:ind w:left="0" w:leftChars="0" w:firstLine="638" w:firstLineChars="228"/>
        <w:textAlignment w:val="auto"/>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招标编号：2024GDZCJBZCG001</w:t>
      </w:r>
    </w:p>
    <w:p>
      <w:pPr>
        <w:keepNext w:val="0"/>
        <w:keepLines w:val="0"/>
        <w:pageBreakBefore w:val="0"/>
        <w:widowControl w:val="0"/>
        <w:numPr>
          <w:ilvl w:val="0"/>
          <w:numId w:val="0"/>
        </w:numPr>
        <w:kinsoku/>
        <w:overflowPunct/>
        <w:topLinePunct w:val="0"/>
        <w:autoSpaceDE/>
        <w:autoSpaceDN/>
        <w:bidi w:val="0"/>
        <w:adjustRightInd/>
        <w:snapToGrid/>
        <w:spacing w:line="240" w:lineRule="auto"/>
        <w:ind w:left="0" w:leftChars="0" w:firstLine="638" w:firstLineChars="228"/>
        <w:textAlignment w:val="auto"/>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首次公告日期：2024年2月1日</w:t>
      </w:r>
    </w:p>
    <w:p>
      <w:pPr>
        <w:keepNext w:val="0"/>
        <w:keepLines w:val="0"/>
        <w:pageBreakBefore w:val="0"/>
        <w:widowControl w:val="0"/>
        <w:numPr>
          <w:ilvl w:val="0"/>
          <w:numId w:val="0"/>
        </w:numPr>
        <w:kinsoku/>
        <w:overflowPunct/>
        <w:topLinePunct w:val="0"/>
        <w:autoSpaceDE/>
        <w:autoSpaceDN/>
        <w:bidi w:val="0"/>
        <w:adjustRightInd/>
        <w:snapToGrid/>
        <w:spacing w:line="240" w:lineRule="auto"/>
        <w:ind w:left="0" w:leftChars="0" w:firstLine="641" w:firstLineChars="228"/>
        <w:textAlignment w:val="auto"/>
        <w:rPr>
          <w:rFonts w:hint="eastAsia" w:asciiTheme="minorEastAsia" w:hAnsiTheme="minorEastAsia" w:eastAsiaTheme="minorEastAsia" w:cstheme="minorEastAsia"/>
          <w:b/>
          <w:bCs/>
          <w:kern w:val="2"/>
          <w:sz w:val="28"/>
          <w:szCs w:val="28"/>
          <w:lang w:val="en-US" w:eastAsia="zh-CN" w:bidi="ar-SA"/>
        </w:rPr>
      </w:pPr>
      <w:r>
        <w:rPr>
          <w:rFonts w:hint="eastAsia" w:asciiTheme="minorEastAsia" w:hAnsiTheme="minorEastAsia" w:eastAsiaTheme="minorEastAsia" w:cstheme="minorEastAsia"/>
          <w:b/>
          <w:bCs/>
          <w:kern w:val="2"/>
          <w:sz w:val="28"/>
          <w:szCs w:val="28"/>
          <w:lang w:val="en-US" w:eastAsia="zh-CN" w:bidi="ar-SA"/>
        </w:rPr>
        <w:t>二、更正信息</w:t>
      </w:r>
    </w:p>
    <w:p>
      <w:pPr>
        <w:keepNext w:val="0"/>
        <w:keepLines w:val="0"/>
        <w:pageBreakBefore w:val="0"/>
        <w:widowControl w:val="0"/>
        <w:numPr>
          <w:ilvl w:val="0"/>
          <w:numId w:val="0"/>
        </w:numPr>
        <w:kinsoku/>
        <w:overflowPunct/>
        <w:topLinePunct w:val="0"/>
        <w:autoSpaceDE/>
        <w:autoSpaceDN/>
        <w:bidi w:val="0"/>
        <w:adjustRightInd/>
        <w:snapToGrid/>
        <w:spacing w:line="240" w:lineRule="auto"/>
        <w:ind w:left="0" w:leftChars="0" w:firstLine="641" w:firstLineChars="228"/>
        <w:textAlignment w:val="auto"/>
        <w:rPr>
          <w:rFonts w:hint="eastAsia" w:asciiTheme="minorEastAsia" w:hAnsiTheme="minorEastAsia" w:eastAsiaTheme="minorEastAsia" w:cstheme="minorEastAsia"/>
          <w:b/>
          <w:bCs/>
          <w:kern w:val="2"/>
          <w:sz w:val="28"/>
          <w:szCs w:val="28"/>
          <w:lang w:val="en-US" w:eastAsia="zh-CN" w:bidi="ar-SA"/>
        </w:rPr>
      </w:pPr>
      <w:r>
        <w:rPr>
          <w:rFonts w:hint="eastAsia" w:asciiTheme="minorEastAsia" w:hAnsiTheme="minorEastAsia" w:eastAsiaTheme="minorEastAsia" w:cstheme="minorEastAsia"/>
          <w:b/>
          <w:bCs/>
          <w:kern w:val="2"/>
          <w:sz w:val="28"/>
          <w:szCs w:val="28"/>
          <w:lang w:val="en-US" w:eastAsia="zh-CN" w:bidi="ar-SA"/>
        </w:rPr>
        <w:t>1、更正事项：</w:t>
      </w:r>
      <w:r>
        <w:rPr>
          <w:rFonts w:hint="eastAsia" w:asciiTheme="minorEastAsia" w:hAnsiTheme="minorEastAsia" w:eastAsiaTheme="minorEastAsia" w:cstheme="minorEastAsia"/>
          <w:b w:val="0"/>
          <w:bCs w:val="0"/>
          <w:kern w:val="2"/>
          <w:sz w:val="28"/>
          <w:szCs w:val="28"/>
          <w:lang w:val="en-US" w:eastAsia="zh-CN" w:bidi="ar-SA"/>
        </w:rPr>
        <w:t>采购招标公告</w:t>
      </w:r>
    </w:p>
    <w:p>
      <w:pPr>
        <w:keepNext w:val="0"/>
        <w:keepLines w:val="0"/>
        <w:pageBreakBefore w:val="0"/>
        <w:widowControl w:val="0"/>
        <w:numPr>
          <w:ilvl w:val="0"/>
          <w:numId w:val="0"/>
        </w:numPr>
        <w:kinsoku/>
        <w:overflowPunct/>
        <w:topLinePunct w:val="0"/>
        <w:autoSpaceDE/>
        <w:autoSpaceDN/>
        <w:bidi w:val="0"/>
        <w:adjustRightInd/>
        <w:snapToGrid/>
        <w:spacing w:line="240" w:lineRule="auto"/>
        <w:ind w:left="0" w:leftChars="0" w:firstLine="641" w:firstLineChars="228"/>
        <w:textAlignment w:val="auto"/>
        <w:rPr>
          <w:rFonts w:hint="eastAsia" w:asciiTheme="minorEastAsia" w:hAnsiTheme="minorEastAsia" w:eastAsiaTheme="minorEastAsia" w:cstheme="minorEastAsia"/>
          <w:b/>
          <w:bCs/>
          <w:kern w:val="2"/>
          <w:sz w:val="28"/>
          <w:szCs w:val="28"/>
          <w:lang w:val="en-US" w:eastAsia="zh-CN" w:bidi="ar-SA"/>
        </w:rPr>
      </w:pPr>
      <w:r>
        <w:rPr>
          <w:rFonts w:hint="eastAsia" w:asciiTheme="minorEastAsia" w:hAnsiTheme="minorEastAsia" w:eastAsiaTheme="minorEastAsia" w:cstheme="minorEastAsia"/>
          <w:b/>
          <w:bCs/>
          <w:kern w:val="2"/>
          <w:sz w:val="28"/>
          <w:szCs w:val="28"/>
          <w:lang w:val="en-US" w:eastAsia="zh-CN" w:bidi="ar-SA"/>
        </w:rPr>
        <w:t>2、更正（澄清）内容</w:t>
      </w:r>
    </w:p>
    <w:p>
      <w:pPr>
        <w:keepNext w:val="0"/>
        <w:keepLines w:val="0"/>
        <w:pageBreakBefore w:val="0"/>
        <w:widowControl w:val="0"/>
        <w:numPr>
          <w:ilvl w:val="0"/>
          <w:numId w:val="0"/>
        </w:numPr>
        <w:tabs>
          <w:tab w:val="left" w:pos="312"/>
        </w:tabs>
        <w:kinsoku/>
        <w:overflowPunct/>
        <w:topLinePunct w:val="0"/>
        <w:autoSpaceDE/>
        <w:autoSpaceDN/>
        <w:bidi w:val="0"/>
        <w:adjustRightInd/>
        <w:snapToGrid/>
        <w:spacing w:line="240" w:lineRule="auto"/>
        <w:ind w:left="0" w:leftChars="0" w:firstLine="638" w:firstLineChars="228"/>
        <w:jc w:val="both"/>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cstheme="minorEastAsia"/>
          <w:kern w:val="2"/>
          <w:sz w:val="28"/>
          <w:szCs w:val="28"/>
          <w:lang w:val="en-US" w:eastAsia="zh-CN" w:bidi="ar-SA"/>
        </w:rPr>
        <w:t>1）原招标公告</w:t>
      </w:r>
      <w:r>
        <w:rPr>
          <w:rFonts w:hint="eastAsia" w:asciiTheme="minorEastAsia" w:hAnsiTheme="minorEastAsia" w:eastAsiaTheme="minorEastAsia" w:cstheme="minorEastAsia"/>
          <w:kern w:val="2"/>
          <w:sz w:val="28"/>
          <w:szCs w:val="28"/>
          <w:lang w:val="en-US" w:eastAsia="zh-CN" w:bidi="ar-SA"/>
        </w:rPr>
        <w:t>第</w:t>
      </w:r>
      <w:r>
        <w:rPr>
          <w:rFonts w:hint="eastAsia" w:asciiTheme="minorEastAsia" w:hAnsiTheme="minorEastAsia" w:cstheme="minorEastAsia"/>
          <w:kern w:val="2"/>
          <w:sz w:val="28"/>
          <w:szCs w:val="28"/>
          <w:lang w:val="en-US" w:eastAsia="zh-CN" w:bidi="ar-SA"/>
        </w:rPr>
        <w:t>2</w:t>
      </w:r>
      <w:r>
        <w:rPr>
          <w:rFonts w:hint="eastAsia" w:asciiTheme="minorEastAsia" w:hAnsiTheme="minorEastAsia" w:eastAsiaTheme="minorEastAsia" w:cstheme="minorEastAsia"/>
          <w:kern w:val="2"/>
          <w:sz w:val="28"/>
          <w:szCs w:val="28"/>
          <w:lang w:val="en-US" w:eastAsia="zh-CN" w:bidi="ar-SA"/>
        </w:rPr>
        <w:t>页</w:t>
      </w:r>
      <w:r>
        <w:rPr>
          <w:rFonts w:hint="eastAsia" w:asciiTheme="minorEastAsia" w:hAnsiTheme="minorEastAsia" w:cstheme="minorEastAsia"/>
          <w:kern w:val="2"/>
          <w:sz w:val="28"/>
          <w:szCs w:val="28"/>
          <w:lang w:val="en-US" w:eastAsia="zh-CN" w:bidi="ar-SA"/>
        </w:rPr>
        <w:t>“（三）</w:t>
      </w:r>
      <w:r>
        <w:rPr>
          <w:rFonts w:hint="eastAsia" w:asciiTheme="minorEastAsia" w:hAnsiTheme="minorEastAsia" w:eastAsiaTheme="minorEastAsia" w:cstheme="minorEastAsia"/>
          <w:sz w:val="28"/>
          <w:szCs w:val="28"/>
          <w:lang w:val="en-US" w:eastAsia="zh-CN"/>
        </w:rPr>
        <w:t>最高限价1120万元</w:t>
      </w:r>
      <w:r>
        <w:rPr>
          <w:rFonts w:hint="eastAsia" w:asciiTheme="minorEastAsia" w:hAnsiTheme="minorEastAsia" w:cstheme="minorEastAsia"/>
          <w:sz w:val="28"/>
          <w:szCs w:val="28"/>
          <w:lang w:val="en-US" w:eastAsia="zh-CN"/>
        </w:rPr>
        <w:t>”</w:t>
      </w:r>
      <w:r>
        <w:rPr>
          <w:rFonts w:hint="eastAsia" w:asciiTheme="minorEastAsia" w:hAnsiTheme="minorEastAsia" w:eastAsiaTheme="minorEastAsia" w:cstheme="minorEastAsia"/>
          <w:sz w:val="28"/>
          <w:szCs w:val="28"/>
          <w:lang w:val="en-US" w:eastAsia="zh-CN"/>
        </w:rPr>
        <w:t>。</w:t>
      </w:r>
    </w:p>
    <w:p>
      <w:pPr>
        <w:keepNext w:val="0"/>
        <w:keepLines w:val="0"/>
        <w:pageBreakBefore w:val="0"/>
        <w:widowControl w:val="0"/>
        <w:numPr>
          <w:ilvl w:val="0"/>
          <w:numId w:val="0"/>
        </w:numPr>
        <w:tabs>
          <w:tab w:val="left" w:pos="312"/>
        </w:tabs>
        <w:kinsoku/>
        <w:overflowPunct/>
        <w:topLinePunct w:val="0"/>
        <w:autoSpaceDE/>
        <w:autoSpaceDN/>
        <w:bidi w:val="0"/>
        <w:adjustRightInd/>
        <w:snapToGrid/>
        <w:spacing w:line="240" w:lineRule="auto"/>
        <w:ind w:left="0" w:leftChars="0" w:firstLine="641" w:firstLineChars="228"/>
        <w:jc w:val="both"/>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b/>
          <w:bCs/>
          <w:sz w:val="28"/>
          <w:szCs w:val="28"/>
          <w:lang w:val="en-US" w:eastAsia="zh-CN"/>
        </w:rPr>
        <w:t>更正（澄清）说明</w:t>
      </w:r>
      <w:r>
        <w:rPr>
          <w:rFonts w:hint="eastAsia" w:asciiTheme="minorEastAsia" w:hAnsiTheme="minorEastAsia" w:eastAsiaTheme="minorEastAsia" w:cstheme="minorEastAsia"/>
          <w:sz w:val="28"/>
          <w:szCs w:val="28"/>
          <w:lang w:val="en-US" w:eastAsia="zh-CN"/>
        </w:rPr>
        <w:t>：</w:t>
      </w:r>
      <w:r>
        <w:rPr>
          <w:rFonts w:hint="eastAsia" w:asciiTheme="minorEastAsia" w:hAnsiTheme="minorEastAsia" w:cstheme="minorEastAsia"/>
          <w:sz w:val="28"/>
          <w:szCs w:val="28"/>
          <w:lang w:val="en-US" w:eastAsia="zh-CN"/>
        </w:rPr>
        <w:t>将上述条款内容变更为：“</w:t>
      </w:r>
      <w:r>
        <w:rPr>
          <w:rFonts w:hint="eastAsia" w:asciiTheme="minorEastAsia" w:hAnsiTheme="minorEastAsia" w:cstheme="minorEastAsia"/>
          <w:kern w:val="2"/>
          <w:sz w:val="28"/>
          <w:szCs w:val="28"/>
          <w:lang w:val="en-US" w:eastAsia="zh-CN" w:bidi="ar-SA"/>
        </w:rPr>
        <w:t>（三）</w:t>
      </w:r>
      <w:r>
        <w:rPr>
          <w:rFonts w:hint="eastAsia" w:asciiTheme="minorEastAsia" w:hAnsiTheme="minorEastAsia" w:eastAsiaTheme="minorEastAsia" w:cstheme="minorEastAsia"/>
          <w:sz w:val="28"/>
          <w:szCs w:val="28"/>
          <w:lang w:val="en-US" w:eastAsia="zh-CN"/>
        </w:rPr>
        <w:t>最高限价1150万元整</w:t>
      </w:r>
      <w:r>
        <w:rPr>
          <w:rFonts w:hint="eastAsia" w:asciiTheme="minorEastAsia" w:hAnsiTheme="minorEastAsia" w:cstheme="minorEastAsia"/>
          <w:sz w:val="28"/>
          <w:szCs w:val="28"/>
          <w:lang w:val="en-US" w:eastAsia="zh-CN"/>
        </w:rPr>
        <w:t>”</w:t>
      </w:r>
      <w:r>
        <w:rPr>
          <w:rFonts w:hint="eastAsia" w:asciiTheme="minorEastAsia" w:hAnsiTheme="minorEastAsia" w:eastAsiaTheme="minorEastAsia" w:cstheme="minorEastAsia"/>
          <w:sz w:val="28"/>
          <w:szCs w:val="28"/>
          <w:lang w:val="en-US" w:eastAsia="zh-CN"/>
        </w:rPr>
        <w:t>。</w:t>
      </w:r>
    </w:p>
    <w:p>
      <w:pPr>
        <w:keepNext w:val="0"/>
        <w:keepLines w:val="0"/>
        <w:pageBreakBefore w:val="0"/>
        <w:widowControl w:val="0"/>
        <w:numPr>
          <w:ilvl w:val="0"/>
          <w:numId w:val="0"/>
        </w:numPr>
        <w:kinsoku/>
        <w:overflowPunct/>
        <w:topLinePunct w:val="0"/>
        <w:autoSpaceDE/>
        <w:autoSpaceDN/>
        <w:bidi w:val="0"/>
        <w:adjustRightInd/>
        <w:snapToGrid/>
        <w:spacing w:line="240" w:lineRule="auto"/>
        <w:ind w:left="0" w:leftChars="0" w:firstLine="638" w:firstLineChars="228"/>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kern w:val="2"/>
          <w:sz w:val="28"/>
          <w:szCs w:val="28"/>
          <w:lang w:val="en-US" w:eastAsia="zh-CN" w:bidi="ar-SA"/>
        </w:rPr>
        <w:t>2</w:t>
      </w:r>
      <w:r>
        <w:rPr>
          <w:rFonts w:hint="eastAsia" w:asciiTheme="minorEastAsia" w:hAnsiTheme="minorEastAsia" w:cstheme="minorEastAsia"/>
          <w:kern w:val="2"/>
          <w:sz w:val="28"/>
          <w:szCs w:val="28"/>
          <w:lang w:val="en-US" w:eastAsia="zh-CN" w:bidi="ar-SA"/>
        </w:rPr>
        <w:t>）原招标公告</w:t>
      </w:r>
      <w:r>
        <w:rPr>
          <w:rFonts w:hint="eastAsia" w:asciiTheme="minorEastAsia" w:hAnsiTheme="minorEastAsia" w:eastAsiaTheme="minorEastAsia" w:cstheme="minorEastAsia"/>
          <w:kern w:val="2"/>
          <w:sz w:val="28"/>
          <w:szCs w:val="28"/>
          <w:lang w:val="en-US" w:eastAsia="zh-CN" w:bidi="ar-SA"/>
        </w:rPr>
        <w:t>第10页</w:t>
      </w:r>
      <w:r>
        <w:rPr>
          <w:rFonts w:hint="eastAsia" w:asciiTheme="minorEastAsia" w:hAnsiTheme="minorEastAsia" w:eastAsiaTheme="minorEastAsia" w:cstheme="minorEastAsia"/>
          <w:sz w:val="28"/>
          <w:szCs w:val="28"/>
          <w:lang w:val="en-US" w:eastAsia="zh-CN"/>
        </w:rPr>
        <w:t>“10.2本项目不接受…，投标报价内容包括：</w:t>
      </w:r>
      <w:bookmarkStart w:id="0" w:name="EB54dd097a55df4796bd5f9b6bdf2ddc40"/>
      <w:r>
        <w:rPr>
          <w:rFonts w:hint="eastAsia" w:asciiTheme="minorEastAsia" w:hAnsiTheme="minorEastAsia" w:eastAsiaTheme="minorEastAsia" w:cstheme="minorEastAsia"/>
          <w:sz w:val="28"/>
          <w:szCs w:val="28"/>
          <w:lang w:val="en-US" w:eastAsia="zh-CN"/>
        </w:rPr>
        <w:t>设备本身价格、运输、装卸、</w:t>
      </w:r>
      <w:r>
        <w:rPr>
          <w:rFonts w:hint="eastAsia" w:asciiTheme="minorEastAsia" w:hAnsiTheme="minorEastAsia" w:eastAsiaTheme="minorEastAsia" w:cstheme="minorEastAsia"/>
          <w:sz w:val="28"/>
          <w:szCs w:val="28"/>
          <w:u w:val="single"/>
          <w:lang w:val="en-US" w:eastAsia="zh-CN"/>
        </w:rPr>
        <w:t>安装</w:t>
      </w:r>
      <w:r>
        <w:rPr>
          <w:rFonts w:hint="eastAsia" w:asciiTheme="minorEastAsia" w:hAnsiTheme="minorEastAsia" w:eastAsiaTheme="minorEastAsia" w:cstheme="minorEastAsia"/>
          <w:sz w:val="28"/>
          <w:szCs w:val="28"/>
          <w:lang w:val="en-US" w:eastAsia="zh-CN"/>
        </w:rPr>
        <w:t>、调试、售后服务、税费、交付过程中涉及到的其他一切费用。</w:t>
      </w:r>
      <w:bookmarkEnd w:id="0"/>
      <w:r>
        <w:rPr>
          <w:rFonts w:hint="eastAsia" w:asciiTheme="minorEastAsia" w:hAnsiTheme="minorEastAsia" w:eastAsiaTheme="minorEastAsia" w:cstheme="minorEastAsia"/>
          <w:sz w:val="28"/>
          <w:szCs w:val="28"/>
          <w:lang w:val="en-US" w:eastAsia="zh-CN"/>
        </w:rPr>
        <w:t>”和第37页“注：1、供应商…运输、装卸、安装、调试…与对应开标（报价）一览表中总价一致。”</w:t>
      </w:r>
    </w:p>
    <w:p>
      <w:pPr>
        <w:keepNext w:val="0"/>
        <w:keepLines w:val="0"/>
        <w:pageBreakBefore w:val="0"/>
        <w:widowControl w:val="0"/>
        <w:numPr>
          <w:ilvl w:val="0"/>
          <w:numId w:val="0"/>
        </w:numPr>
        <w:tabs>
          <w:tab w:val="left" w:pos="312"/>
        </w:tabs>
        <w:kinsoku/>
        <w:overflowPunct/>
        <w:topLinePunct w:val="0"/>
        <w:autoSpaceDE/>
        <w:autoSpaceDN/>
        <w:bidi w:val="0"/>
        <w:adjustRightInd/>
        <w:snapToGrid/>
        <w:spacing w:line="240" w:lineRule="auto"/>
        <w:ind w:left="0" w:leftChars="0" w:firstLine="641" w:firstLineChars="228"/>
        <w:jc w:val="both"/>
        <w:textAlignment w:val="auto"/>
        <w:rPr>
          <w:rFonts w:hint="eastAsia" w:asciiTheme="minorEastAsia" w:hAnsiTheme="minorEastAsia" w:cstheme="minorEastAsia"/>
          <w:kern w:val="2"/>
          <w:sz w:val="28"/>
          <w:szCs w:val="28"/>
          <w:lang w:val="en-US" w:eastAsia="zh-CN" w:bidi="ar-SA"/>
        </w:rPr>
      </w:pPr>
      <w:r>
        <w:rPr>
          <w:rFonts w:hint="eastAsia" w:asciiTheme="minorEastAsia" w:hAnsiTheme="minorEastAsia" w:eastAsiaTheme="minorEastAsia" w:cstheme="minorEastAsia"/>
          <w:b/>
          <w:bCs/>
          <w:sz w:val="28"/>
          <w:szCs w:val="28"/>
          <w:lang w:val="en-US" w:eastAsia="zh-CN"/>
        </w:rPr>
        <w:t>更正（澄清）说明</w:t>
      </w:r>
      <w:r>
        <w:rPr>
          <w:rFonts w:hint="eastAsia" w:asciiTheme="minorEastAsia" w:hAnsiTheme="minorEastAsia" w:eastAsiaTheme="minorEastAsia" w:cstheme="minorEastAsia"/>
          <w:sz w:val="28"/>
          <w:szCs w:val="28"/>
          <w:lang w:val="en-US" w:eastAsia="zh-CN"/>
        </w:rPr>
        <w:t>：上述两处“装卸”变更为“装车”；上述两处“</w:t>
      </w:r>
      <w:r>
        <w:rPr>
          <w:rFonts w:hint="eastAsia" w:asciiTheme="minorEastAsia" w:hAnsiTheme="minorEastAsia" w:eastAsiaTheme="minorEastAsia" w:cstheme="minorEastAsia"/>
          <w:sz w:val="28"/>
          <w:szCs w:val="28"/>
          <w:u w:val="single"/>
          <w:lang w:val="en-US" w:eastAsia="zh-CN"/>
        </w:rPr>
        <w:t>安装</w:t>
      </w:r>
      <w:r>
        <w:rPr>
          <w:rFonts w:hint="eastAsia" w:asciiTheme="minorEastAsia" w:hAnsiTheme="minorEastAsia" w:eastAsiaTheme="minorEastAsia" w:cstheme="minorEastAsia"/>
          <w:sz w:val="28"/>
          <w:szCs w:val="28"/>
          <w:u w:val="none"/>
          <w:lang w:val="en-US" w:eastAsia="zh-CN"/>
        </w:rPr>
        <w:t>”指中标单位指派技术人员现场指导安装</w:t>
      </w:r>
      <w:r>
        <w:rPr>
          <w:rFonts w:hint="eastAsia" w:asciiTheme="minorEastAsia" w:hAnsiTheme="minorEastAsia" w:cstheme="minorEastAsia"/>
          <w:sz w:val="28"/>
          <w:szCs w:val="28"/>
          <w:u w:val="none"/>
          <w:lang w:val="en-US" w:eastAsia="zh-CN"/>
        </w:rPr>
        <w:t>，</w:t>
      </w:r>
      <w:r>
        <w:rPr>
          <w:rFonts w:hint="eastAsia" w:asciiTheme="minorEastAsia" w:hAnsiTheme="minorEastAsia" w:eastAsiaTheme="minorEastAsia" w:cstheme="minorEastAsia"/>
          <w:kern w:val="2"/>
          <w:sz w:val="28"/>
          <w:szCs w:val="28"/>
          <w:lang w:val="en-US" w:eastAsia="zh-CN" w:bidi="ar-SA"/>
        </w:rPr>
        <w:t>省略号部分的内容不变</w:t>
      </w:r>
      <w:r>
        <w:rPr>
          <w:rFonts w:hint="eastAsia" w:asciiTheme="minorEastAsia" w:hAnsiTheme="minorEastAsia" w:eastAsiaTheme="minorEastAsia" w:cstheme="minorEastAsia"/>
          <w:sz w:val="28"/>
          <w:szCs w:val="28"/>
          <w:u w:val="none"/>
          <w:lang w:val="en-US" w:eastAsia="zh-CN"/>
        </w:rPr>
        <w:t>。</w:t>
      </w:r>
    </w:p>
    <w:p>
      <w:pPr>
        <w:keepNext w:val="0"/>
        <w:keepLines w:val="0"/>
        <w:pageBreakBefore w:val="0"/>
        <w:widowControl w:val="0"/>
        <w:numPr>
          <w:ilvl w:val="0"/>
          <w:numId w:val="0"/>
        </w:numPr>
        <w:kinsoku/>
        <w:overflowPunct/>
        <w:topLinePunct w:val="0"/>
        <w:autoSpaceDE/>
        <w:autoSpaceDN/>
        <w:bidi w:val="0"/>
        <w:adjustRightInd/>
        <w:snapToGrid/>
        <w:spacing w:line="240" w:lineRule="auto"/>
        <w:ind w:left="0" w:leftChars="0" w:firstLine="638" w:firstLineChars="228"/>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cstheme="minorEastAsia"/>
          <w:kern w:val="2"/>
          <w:sz w:val="28"/>
          <w:szCs w:val="28"/>
          <w:lang w:val="en-US" w:eastAsia="zh-CN" w:bidi="ar-SA"/>
        </w:rPr>
        <w:t>3）原招标公告</w:t>
      </w:r>
      <w:r>
        <w:rPr>
          <w:rFonts w:hint="eastAsia" w:asciiTheme="minorEastAsia" w:hAnsiTheme="minorEastAsia" w:eastAsiaTheme="minorEastAsia" w:cstheme="minorEastAsia"/>
          <w:kern w:val="2"/>
          <w:sz w:val="28"/>
          <w:szCs w:val="28"/>
          <w:lang w:val="en-US" w:eastAsia="zh-CN" w:bidi="ar-SA"/>
        </w:rPr>
        <w:t>第1</w:t>
      </w:r>
      <w:r>
        <w:rPr>
          <w:rFonts w:hint="eastAsia" w:asciiTheme="minorEastAsia" w:hAnsiTheme="minorEastAsia" w:cstheme="minorEastAsia"/>
          <w:kern w:val="2"/>
          <w:sz w:val="28"/>
          <w:szCs w:val="28"/>
          <w:lang w:val="en-US" w:eastAsia="zh-CN" w:bidi="ar-SA"/>
        </w:rPr>
        <w:t>3</w:t>
      </w:r>
      <w:r>
        <w:rPr>
          <w:rFonts w:hint="eastAsia" w:asciiTheme="minorEastAsia" w:hAnsiTheme="minorEastAsia" w:eastAsiaTheme="minorEastAsia" w:cstheme="minorEastAsia"/>
          <w:kern w:val="2"/>
          <w:sz w:val="28"/>
          <w:szCs w:val="28"/>
          <w:lang w:val="en-US" w:eastAsia="zh-CN" w:bidi="ar-SA"/>
        </w:rPr>
        <w:t>页“</w:t>
      </w:r>
      <w:r>
        <w:rPr>
          <w:rFonts w:hint="eastAsia" w:asciiTheme="minorEastAsia" w:hAnsiTheme="minorEastAsia" w:eastAsiaTheme="minorEastAsia" w:cstheme="minorEastAsia"/>
          <w:sz w:val="28"/>
          <w:szCs w:val="28"/>
          <w:lang w:val="en-US" w:eastAsia="zh-CN"/>
        </w:rPr>
        <w:t>（二）付款方式”中“1、本合同无预付款，供货结束安装调试成功且正常生产运行后一个月</w:t>
      </w:r>
      <w:r>
        <w:rPr>
          <w:rFonts w:hint="eastAsia" w:asciiTheme="minorEastAsia" w:hAnsiTheme="minorEastAsia" w:eastAsiaTheme="minorEastAsia" w:cstheme="minorEastAsia"/>
          <w:kern w:val="2"/>
          <w:sz w:val="28"/>
          <w:szCs w:val="28"/>
          <w:lang w:val="en-US" w:eastAsia="zh-CN" w:bidi="ar-SA"/>
        </w:rPr>
        <w:t>……</w:t>
      </w:r>
      <w:r>
        <w:rPr>
          <w:rFonts w:hint="eastAsia" w:asciiTheme="minorEastAsia" w:hAnsiTheme="minorEastAsia" w:eastAsiaTheme="minorEastAsia" w:cstheme="minorEastAsia"/>
          <w:sz w:val="28"/>
          <w:szCs w:val="28"/>
          <w:lang w:val="en-US" w:eastAsia="zh-CN"/>
        </w:rPr>
        <w:t>付至合同总价的90%。”</w:t>
      </w:r>
    </w:p>
    <w:p>
      <w:pPr>
        <w:keepNext w:val="0"/>
        <w:keepLines w:val="0"/>
        <w:pageBreakBefore w:val="0"/>
        <w:widowControl w:val="0"/>
        <w:numPr>
          <w:ilvl w:val="0"/>
          <w:numId w:val="0"/>
        </w:numPr>
        <w:tabs>
          <w:tab w:val="left" w:pos="312"/>
        </w:tabs>
        <w:kinsoku/>
        <w:overflowPunct/>
        <w:topLinePunct w:val="0"/>
        <w:autoSpaceDE/>
        <w:autoSpaceDN/>
        <w:bidi w:val="0"/>
        <w:adjustRightInd/>
        <w:snapToGrid/>
        <w:spacing w:line="240" w:lineRule="auto"/>
        <w:ind w:left="0" w:leftChars="0" w:firstLine="641" w:firstLineChars="228"/>
        <w:jc w:val="both"/>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b/>
          <w:bCs/>
          <w:sz w:val="28"/>
          <w:szCs w:val="28"/>
          <w:lang w:val="en-US" w:eastAsia="zh-CN"/>
        </w:rPr>
        <w:t>更正（澄清）说明</w:t>
      </w:r>
      <w:r>
        <w:rPr>
          <w:rFonts w:hint="eastAsia" w:asciiTheme="minorEastAsia" w:hAnsiTheme="minorEastAsia" w:eastAsiaTheme="minorEastAsia" w:cstheme="minorEastAsia"/>
          <w:sz w:val="28"/>
          <w:szCs w:val="28"/>
          <w:lang w:val="en-US" w:eastAsia="zh-CN"/>
        </w:rPr>
        <w:t>：将上述条款变更为：“1、按中标价的20%支付预付款（支付预付款时中标人须提供银行出具的等额预付款保函或招标人认可的担保书（函）,担保函有效期为90天），供货结束安装调试成功且正常生产运行后一个月</w:t>
      </w:r>
      <w:r>
        <w:rPr>
          <w:rFonts w:hint="eastAsia" w:asciiTheme="minorEastAsia" w:hAnsiTheme="minorEastAsia" w:eastAsiaTheme="minorEastAsia" w:cstheme="minorEastAsia"/>
          <w:kern w:val="2"/>
          <w:sz w:val="28"/>
          <w:szCs w:val="28"/>
          <w:lang w:val="en-US" w:eastAsia="zh-CN" w:bidi="ar-SA"/>
        </w:rPr>
        <w:t>……</w:t>
      </w:r>
      <w:r>
        <w:rPr>
          <w:rFonts w:hint="eastAsia" w:asciiTheme="minorEastAsia" w:hAnsiTheme="minorEastAsia" w:eastAsiaTheme="minorEastAsia" w:cstheme="minorEastAsia"/>
          <w:sz w:val="28"/>
          <w:szCs w:val="28"/>
          <w:lang w:val="en-US" w:eastAsia="zh-CN"/>
        </w:rPr>
        <w:t>付至合同总价的90%。”，</w:t>
      </w:r>
      <w:r>
        <w:rPr>
          <w:rFonts w:hint="eastAsia" w:asciiTheme="minorEastAsia" w:hAnsiTheme="minorEastAsia" w:eastAsiaTheme="minorEastAsia" w:cstheme="minorEastAsia"/>
          <w:kern w:val="2"/>
          <w:sz w:val="28"/>
          <w:szCs w:val="28"/>
          <w:lang w:val="en-US" w:eastAsia="zh-CN" w:bidi="ar-SA"/>
        </w:rPr>
        <w:t>省略号部分的内容不变。</w:t>
      </w:r>
    </w:p>
    <w:p>
      <w:pPr>
        <w:keepNext w:val="0"/>
        <w:keepLines w:val="0"/>
        <w:pageBreakBefore w:val="0"/>
        <w:widowControl w:val="0"/>
        <w:numPr>
          <w:ilvl w:val="0"/>
          <w:numId w:val="0"/>
        </w:numPr>
        <w:kinsoku/>
        <w:overflowPunct/>
        <w:topLinePunct w:val="0"/>
        <w:autoSpaceDE/>
        <w:autoSpaceDN/>
        <w:bidi w:val="0"/>
        <w:adjustRightInd/>
        <w:snapToGrid/>
        <w:spacing w:line="240" w:lineRule="auto"/>
        <w:ind w:left="0" w:leftChars="0" w:firstLine="638" w:firstLineChars="228"/>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cstheme="minorEastAsia"/>
          <w:kern w:val="2"/>
          <w:sz w:val="28"/>
          <w:szCs w:val="28"/>
          <w:lang w:val="en-US" w:eastAsia="zh-CN" w:bidi="ar-SA"/>
        </w:rPr>
        <w:t>4）原招标公告</w:t>
      </w:r>
      <w:r>
        <w:rPr>
          <w:rFonts w:hint="eastAsia" w:asciiTheme="minorEastAsia" w:hAnsiTheme="minorEastAsia" w:eastAsiaTheme="minorEastAsia" w:cstheme="minorEastAsia"/>
          <w:kern w:val="2"/>
          <w:sz w:val="28"/>
          <w:szCs w:val="28"/>
          <w:lang w:val="en-US" w:eastAsia="zh-CN" w:bidi="ar-SA"/>
        </w:rPr>
        <w:t>第13页“项目整体采购清单”序号1“备注”栏“包括配料站、平皮带机、斜皮带机、主机、水泥计量、掺合料计量、水计量及供水系统、外加剂计量系统、气路系统、搅拌主楼、操作室、控制系统、粉罐（水泥罐2只300t,其它2只200t）、粉罐配套件。”</w:t>
      </w:r>
    </w:p>
    <w:p>
      <w:pPr>
        <w:keepNext w:val="0"/>
        <w:keepLines w:val="0"/>
        <w:pageBreakBefore w:val="0"/>
        <w:widowControl w:val="0"/>
        <w:numPr>
          <w:ilvl w:val="0"/>
          <w:numId w:val="0"/>
        </w:numPr>
        <w:tabs>
          <w:tab w:val="left" w:pos="312"/>
        </w:tabs>
        <w:kinsoku/>
        <w:overflowPunct/>
        <w:topLinePunct w:val="0"/>
        <w:autoSpaceDE/>
        <w:autoSpaceDN/>
        <w:bidi w:val="0"/>
        <w:adjustRightInd/>
        <w:snapToGrid/>
        <w:spacing w:line="240" w:lineRule="auto"/>
        <w:ind w:left="0" w:leftChars="0" w:firstLine="641" w:firstLineChars="228"/>
        <w:jc w:val="both"/>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b/>
          <w:bCs/>
          <w:sz w:val="28"/>
          <w:szCs w:val="28"/>
          <w:lang w:val="en-US" w:eastAsia="zh-CN"/>
        </w:rPr>
        <w:t>更正（澄清）说明</w:t>
      </w:r>
      <w:r>
        <w:rPr>
          <w:rFonts w:hint="eastAsia" w:asciiTheme="minorEastAsia" w:hAnsiTheme="minorEastAsia" w:eastAsiaTheme="minorEastAsia" w:cstheme="minorEastAsia"/>
          <w:sz w:val="28"/>
          <w:szCs w:val="28"/>
          <w:lang w:val="en-US" w:eastAsia="zh-CN"/>
        </w:rPr>
        <w:t>：将上述条款变更为“</w:t>
      </w:r>
      <w:r>
        <w:rPr>
          <w:rFonts w:hint="eastAsia" w:asciiTheme="minorEastAsia" w:hAnsiTheme="minorEastAsia" w:eastAsiaTheme="minorEastAsia" w:cstheme="minorEastAsia"/>
          <w:kern w:val="2"/>
          <w:sz w:val="28"/>
          <w:szCs w:val="28"/>
          <w:lang w:val="en-US" w:eastAsia="zh-CN" w:bidi="ar-SA"/>
        </w:rPr>
        <w:t>包括配料站、平皮带机、斜皮带机、主机、水泥计量系统、</w:t>
      </w:r>
      <w:r>
        <w:rPr>
          <w:rFonts w:hint="eastAsia" w:asciiTheme="minorEastAsia" w:hAnsiTheme="minorEastAsia" w:eastAsiaTheme="minorEastAsia" w:cstheme="minorEastAsia"/>
          <w:sz w:val="28"/>
          <w:szCs w:val="28"/>
          <w:lang w:val="en-US" w:eastAsia="zh-CN"/>
        </w:rPr>
        <w:t>粉煤灰计量系统、</w:t>
      </w:r>
      <w:r>
        <w:rPr>
          <w:rFonts w:hint="eastAsia" w:asciiTheme="minorEastAsia" w:hAnsiTheme="minorEastAsia" w:eastAsiaTheme="minorEastAsia" w:cstheme="minorEastAsia"/>
          <w:kern w:val="2"/>
          <w:sz w:val="28"/>
          <w:szCs w:val="28"/>
          <w:lang w:val="en-US" w:eastAsia="zh-CN" w:bidi="ar-SA"/>
        </w:rPr>
        <w:t>掺合料计量系统、水计量及供水系统、外加剂计量系统、气路系统、搅拌主楼、操作室、控制系统、粉罐（水泥罐2只300t,其它2只200t）、粉罐配套件。</w:t>
      </w:r>
      <w:r>
        <w:rPr>
          <w:rFonts w:hint="eastAsia" w:asciiTheme="minorEastAsia" w:hAnsiTheme="minorEastAsia" w:eastAsiaTheme="minorEastAsia" w:cstheme="minorEastAsia"/>
          <w:sz w:val="28"/>
          <w:szCs w:val="28"/>
          <w:lang w:val="en-US" w:eastAsia="zh-CN"/>
        </w:rPr>
        <w:t>”</w:t>
      </w:r>
    </w:p>
    <w:p>
      <w:pPr>
        <w:keepNext w:val="0"/>
        <w:keepLines w:val="0"/>
        <w:pageBreakBefore w:val="0"/>
        <w:widowControl w:val="0"/>
        <w:numPr>
          <w:ilvl w:val="0"/>
          <w:numId w:val="0"/>
        </w:numPr>
        <w:kinsoku/>
        <w:overflowPunct/>
        <w:topLinePunct w:val="0"/>
        <w:autoSpaceDE/>
        <w:autoSpaceDN/>
        <w:bidi w:val="0"/>
        <w:adjustRightInd/>
        <w:snapToGrid/>
        <w:spacing w:line="240" w:lineRule="auto"/>
        <w:ind w:left="0" w:leftChars="0" w:firstLine="638" w:firstLineChars="228"/>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cstheme="minorEastAsia"/>
          <w:kern w:val="2"/>
          <w:sz w:val="28"/>
          <w:szCs w:val="28"/>
          <w:lang w:val="en-US" w:eastAsia="zh-CN" w:bidi="ar-SA"/>
        </w:rPr>
        <w:t>5）原招标公告</w:t>
      </w:r>
      <w:r>
        <w:rPr>
          <w:rFonts w:hint="eastAsia" w:asciiTheme="minorEastAsia" w:hAnsiTheme="minorEastAsia" w:eastAsiaTheme="minorEastAsia" w:cstheme="minorEastAsia"/>
          <w:kern w:val="2"/>
          <w:sz w:val="28"/>
          <w:szCs w:val="28"/>
          <w:lang w:val="en-US" w:eastAsia="zh-CN" w:bidi="ar-SA"/>
        </w:rPr>
        <w:t>第13页“项目整体采购清单”序号1</w:t>
      </w:r>
      <w:r>
        <w:rPr>
          <w:rFonts w:hint="eastAsia" w:asciiTheme="minorEastAsia" w:hAnsiTheme="minorEastAsia" w:eastAsiaTheme="minorEastAsia" w:cstheme="minorEastAsia"/>
          <w:sz w:val="28"/>
          <w:szCs w:val="28"/>
          <w:lang w:val="en-US" w:eastAsia="zh-CN"/>
        </w:rPr>
        <w:t>项及第15页“混凝土搅拌站技术参数要求”序号2项中粉罐数量与型号与第20页“混凝土搅拌站技术参数要求”第24项中的不符。</w:t>
      </w:r>
    </w:p>
    <w:p>
      <w:pPr>
        <w:keepNext w:val="0"/>
        <w:keepLines w:val="0"/>
        <w:pageBreakBefore w:val="0"/>
        <w:widowControl w:val="0"/>
        <w:numPr>
          <w:ilvl w:val="0"/>
          <w:numId w:val="0"/>
        </w:numPr>
        <w:tabs>
          <w:tab w:val="left" w:pos="312"/>
        </w:tabs>
        <w:kinsoku/>
        <w:overflowPunct/>
        <w:topLinePunct w:val="0"/>
        <w:autoSpaceDE/>
        <w:autoSpaceDN/>
        <w:bidi w:val="0"/>
        <w:adjustRightInd/>
        <w:snapToGrid/>
        <w:spacing w:line="240" w:lineRule="auto"/>
        <w:ind w:left="0" w:leftChars="0" w:firstLine="641" w:firstLineChars="228"/>
        <w:jc w:val="both"/>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b/>
          <w:bCs/>
          <w:sz w:val="28"/>
          <w:szCs w:val="28"/>
          <w:lang w:val="en-US" w:eastAsia="zh-CN"/>
        </w:rPr>
        <w:t>更正（澄清）说明</w:t>
      </w:r>
      <w:r>
        <w:rPr>
          <w:rFonts w:hint="eastAsia" w:asciiTheme="minorEastAsia" w:hAnsiTheme="minorEastAsia" w:eastAsiaTheme="minorEastAsia" w:cstheme="minorEastAsia"/>
          <w:sz w:val="28"/>
          <w:szCs w:val="28"/>
          <w:lang w:val="en-US" w:eastAsia="zh-CN"/>
        </w:rPr>
        <w:t>：第20页“混凝土搅拌站技术参数要求”第24项“技术要求及变更”栏中“1.整机采用4个200吨粉罐”变更为“1.搅拌站配置4个粉罐（包含2只300t、2只200t）”。</w:t>
      </w:r>
    </w:p>
    <w:p>
      <w:pPr>
        <w:keepNext w:val="0"/>
        <w:keepLines w:val="0"/>
        <w:pageBreakBefore w:val="0"/>
        <w:widowControl w:val="0"/>
        <w:numPr>
          <w:ilvl w:val="0"/>
          <w:numId w:val="0"/>
        </w:numPr>
        <w:kinsoku/>
        <w:overflowPunct/>
        <w:topLinePunct w:val="0"/>
        <w:autoSpaceDE/>
        <w:autoSpaceDN/>
        <w:bidi w:val="0"/>
        <w:adjustRightInd/>
        <w:snapToGrid/>
        <w:spacing w:line="240" w:lineRule="auto"/>
        <w:ind w:left="0" w:leftChars="0" w:firstLine="638" w:firstLineChars="228"/>
        <w:textAlignment w:val="auto"/>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6）原招标公告</w:t>
      </w:r>
      <w:r>
        <w:rPr>
          <w:rFonts w:hint="eastAsia" w:asciiTheme="minorEastAsia" w:hAnsiTheme="minorEastAsia" w:eastAsiaTheme="minorEastAsia" w:cstheme="minorEastAsia"/>
          <w:kern w:val="2"/>
          <w:sz w:val="28"/>
          <w:szCs w:val="28"/>
          <w:lang w:val="en-US" w:eastAsia="zh-CN" w:bidi="ar-SA"/>
        </w:rPr>
        <w:t>第17页</w:t>
      </w:r>
      <w:r>
        <w:rPr>
          <w:rFonts w:hint="eastAsia" w:asciiTheme="minorEastAsia" w:hAnsiTheme="minorEastAsia" w:cstheme="minorEastAsia"/>
          <w:kern w:val="2"/>
          <w:sz w:val="28"/>
          <w:szCs w:val="28"/>
          <w:lang w:val="en-US" w:eastAsia="zh-CN" w:bidi="ar-SA"/>
        </w:rPr>
        <w:t>序号10的</w:t>
      </w:r>
      <w:r>
        <w:rPr>
          <w:rFonts w:hint="eastAsia" w:asciiTheme="minorEastAsia" w:hAnsiTheme="minorEastAsia" w:eastAsiaTheme="minorEastAsia" w:cstheme="minorEastAsia"/>
          <w:sz w:val="28"/>
          <w:szCs w:val="28"/>
          <w:lang w:val="en-US" w:eastAsia="zh-CN"/>
        </w:rPr>
        <w:t>“技术要求及变</w:t>
      </w:r>
      <w:r>
        <w:rPr>
          <w:rFonts w:hint="eastAsia" w:asciiTheme="minorEastAsia" w:hAnsiTheme="minorEastAsia" w:eastAsiaTheme="minorEastAsia" w:cstheme="minorEastAsia"/>
          <w:kern w:val="2"/>
          <w:sz w:val="28"/>
          <w:szCs w:val="28"/>
          <w:lang w:val="en-US" w:eastAsia="zh-CN" w:bidi="ar-SA"/>
        </w:rPr>
        <w:t>更”栏“★2、单站配2台电机，电机功率……主机单个电机功率≥65KW，采用优化的……”。</w:t>
      </w:r>
    </w:p>
    <w:p>
      <w:pPr>
        <w:keepNext w:val="0"/>
        <w:keepLines w:val="0"/>
        <w:pageBreakBefore w:val="0"/>
        <w:widowControl w:val="0"/>
        <w:numPr>
          <w:ilvl w:val="0"/>
          <w:numId w:val="0"/>
        </w:numPr>
        <w:tabs>
          <w:tab w:val="left" w:pos="312"/>
        </w:tabs>
        <w:kinsoku/>
        <w:overflowPunct/>
        <w:topLinePunct w:val="0"/>
        <w:autoSpaceDE/>
        <w:autoSpaceDN/>
        <w:bidi w:val="0"/>
        <w:adjustRightInd/>
        <w:snapToGrid/>
        <w:spacing w:line="240" w:lineRule="auto"/>
        <w:ind w:left="0" w:leftChars="0" w:firstLine="641" w:firstLineChars="228"/>
        <w:jc w:val="both"/>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b/>
          <w:bCs/>
          <w:sz w:val="28"/>
          <w:szCs w:val="28"/>
          <w:lang w:val="en-US" w:eastAsia="zh-CN"/>
        </w:rPr>
        <w:t>更正（澄清）说明</w:t>
      </w:r>
      <w:r>
        <w:rPr>
          <w:rFonts w:hint="eastAsia" w:asciiTheme="minorEastAsia" w:hAnsiTheme="minorEastAsia" w:eastAsiaTheme="minorEastAsia" w:cstheme="minorEastAsia"/>
          <w:sz w:val="28"/>
          <w:szCs w:val="28"/>
          <w:lang w:val="en-US" w:eastAsia="zh-CN"/>
        </w:rPr>
        <w:t>：将上述条款中“</w:t>
      </w:r>
      <w:r>
        <w:rPr>
          <w:rFonts w:hint="eastAsia" w:asciiTheme="minorEastAsia" w:hAnsiTheme="minorEastAsia" w:eastAsiaTheme="minorEastAsia" w:cstheme="minorEastAsia"/>
          <w:kern w:val="2"/>
          <w:sz w:val="28"/>
          <w:szCs w:val="28"/>
          <w:lang w:val="en-US" w:eastAsia="zh-CN" w:bidi="ar-SA"/>
        </w:rPr>
        <w:t>主机单个电机功率≥65KW”变更为“主机单个电机功率≥55KW”，</w:t>
      </w:r>
      <w:r>
        <w:rPr>
          <w:rFonts w:hint="eastAsia" w:asciiTheme="minorEastAsia" w:hAnsiTheme="minorEastAsia" w:cstheme="minorEastAsia"/>
          <w:kern w:val="2"/>
          <w:sz w:val="28"/>
          <w:szCs w:val="28"/>
          <w:lang w:val="en-US" w:eastAsia="zh-CN" w:bidi="ar-SA"/>
        </w:rPr>
        <w:t>上述条款中</w:t>
      </w:r>
      <w:r>
        <w:rPr>
          <w:rFonts w:hint="eastAsia" w:asciiTheme="minorEastAsia" w:hAnsiTheme="minorEastAsia" w:eastAsiaTheme="minorEastAsia" w:cstheme="minorEastAsia"/>
          <w:kern w:val="2"/>
          <w:sz w:val="28"/>
          <w:szCs w:val="28"/>
          <w:lang w:val="en-US" w:eastAsia="zh-CN" w:bidi="ar-SA"/>
        </w:rPr>
        <w:t>其他内容不变。</w:t>
      </w:r>
    </w:p>
    <w:p>
      <w:pPr>
        <w:keepNext w:val="0"/>
        <w:keepLines w:val="0"/>
        <w:pageBreakBefore w:val="0"/>
        <w:widowControl w:val="0"/>
        <w:numPr>
          <w:ilvl w:val="0"/>
          <w:numId w:val="0"/>
        </w:numPr>
        <w:kinsoku/>
        <w:overflowPunct/>
        <w:topLinePunct w:val="0"/>
        <w:autoSpaceDE/>
        <w:autoSpaceDN/>
        <w:bidi w:val="0"/>
        <w:adjustRightInd/>
        <w:snapToGrid/>
        <w:spacing w:line="240" w:lineRule="auto"/>
        <w:ind w:left="0" w:leftChars="0" w:firstLine="638" w:firstLineChars="228"/>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cstheme="minorEastAsia"/>
          <w:kern w:val="2"/>
          <w:sz w:val="28"/>
          <w:szCs w:val="28"/>
          <w:lang w:val="en-US" w:eastAsia="zh-CN" w:bidi="ar-SA"/>
        </w:rPr>
        <w:t>7）原招标公告</w:t>
      </w:r>
      <w:r>
        <w:rPr>
          <w:rFonts w:hint="eastAsia" w:asciiTheme="minorEastAsia" w:hAnsiTheme="minorEastAsia" w:eastAsiaTheme="minorEastAsia" w:cstheme="minorEastAsia"/>
          <w:kern w:val="2"/>
          <w:sz w:val="28"/>
          <w:szCs w:val="28"/>
          <w:lang w:val="en-US" w:eastAsia="zh-CN" w:bidi="ar-SA"/>
        </w:rPr>
        <w:t>第21页</w:t>
      </w:r>
      <w:r>
        <w:rPr>
          <w:rFonts w:hint="eastAsia" w:asciiTheme="minorEastAsia" w:hAnsiTheme="minorEastAsia" w:eastAsiaTheme="minorEastAsia" w:cstheme="minorEastAsia"/>
          <w:sz w:val="28"/>
          <w:szCs w:val="28"/>
          <w:lang w:val="en-US" w:eastAsia="zh-CN"/>
        </w:rPr>
        <w:t>“四、售后服务要求”中“5、质保期：2年（自验收合格之日起计算），超过三包期限，但在质保期内的，供应商……”。</w:t>
      </w:r>
    </w:p>
    <w:p>
      <w:pPr>
        <w:keepNext w:val="0"/>
        <w:keepLines w:val="0"/>
        <w:pageBreakBefore w:val="0"/>
        <w:widowControl w:val="0"/>
        <w:numPr>
          <w:ilvl w:val="0"/>
          <w:numId w:val="0"/>
        </w:numPr>
        <w:tabs>
          <w:tab w:val="left" w:pos="312"/>
        </w:tabs>
        <w:kinsoku/>
        <w:overflowPunct/>
        <w:topLinePunct w:val="0"/>
        <w:autoSpaceDE/>
        <w:autoSpaceDN/>
        <w:bidi w:val="0"/>
        <w:adjustRightInd/>
        <w:snapToGrid/>
        <w:spacing w:line="240" w:lineRule="auto"/>
        <w:ind w:left="0" w:leftChars="0" w:firstLine="641" w:firstLineChars="228"/>
        <w:jc w:val="both"/>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b/>
          <w:bCs/>
          <w:sz w:val="28"/>
          <w:szCs w:val="28"/>
          <w:lang w:val="en-US" w:eastAsia="zh-CN"/>
        </w:rPr>
        <w:t>更正（澄清）说明</w:t>
      </w:r>
      <w:r>
        <w:rPr>
          <w:rFonts w:hint="eastAsia" w:asciiTheme="minorEastAsia" w:hAnsiTheme="minorEastAsia" w:eastAsiaTheme="minorEastAsia" w:cstheme="minorEastAsia"/>
          <w:sz w:val="28"/>
          <w:szCs w:val="28"/>
          <w:lang w:val="en-US" w:eastAsia="zh-CN"/>
        </w:rPr>
        <w:t>：将上述条款中内容变更为“5、质保期：1年（自验收合格之日起计算，不含易损件），超过质保期限</w:t>
      </w:r>
      <w:r>
        <w:rPr>
          <w:rFonts w:hint="eastAsia" w:asciiTheme="minorEastAsia" w:hAnsiTheme="minorEastAsia" w:cstheme="minorEastAsia"/>
          <w:sz w:val="28"/>
          <w:szCs w:val="28"/>
          <w:lang w:val="en-US" w:eastAsia="zh-CN"/>
        </w:rPr>
        <w:t>的，</w:t>
      </w:r>
      <w:r>
        <w:rPr>
          <w:rFonts w:hint="eastAsia" w:asciiTheme="minorEastAsia" w:hAnsiTheme="minorEastAsia" w:eastAsiaTheme="minorEastAsia" w:cstheme="minorEastAsia"/>
          <w:sz w:val="28"/>
          <w:szCs w:val="28"/>
          <w:lang w:val="en-US" w:eastAsia="zh-CN"/>
        </w:rPr>
        <w:t>供应商应对采购人提出的维修、维保等要求，做到及时电话响应，服务到位。”</w:t>
      </w:r>
      <w:r>
        <w:rPr>
          <w:rFonts w:hint="eastAsia" w:asciiTheme="minorEastAsia" w:hAnsiTheme="minorEastAsia" w:eastAsiaTheme="minorEastAsia" w:cstheme="minorEastAsia"/>
          <w:kern w:val="2"/>
          <w:sz w:val="28"/>
          <w:szCs w:val="28"/>
          <w:lang w:val="en-US" w:eastAsia="zh-CN" w:bidi="ar-SA"/>
        </w:rPr>
        <w:t>。</w:t>
      </w:r>
    </w:p>
    <w:p>
      <w:pPr>
        <w:keepNext w:val="0"/>
        <w:keepLines w:val="0"/>
        <w:pageBreakBefore w:val="0"/>
        <w:widowControl w:val="0"/>
        <w:numPr>
          <w:ilvl w:val="0"/>
          <w:numId w:val="1"/>
        </w:numPr>
        <w:kinsoku/>
        <w:overflowPunct/>
        <w:topLinePunct w:val="0"/>
        <w:autoSpaceDE/>
        <w:autoSpaceDN/>
        <w:bidi w:val="0"/>
        <w:adjustRightInd/>
        <w:snapToGrid/>
        <w:spacing w:line="240" w:lineRule="auto"/>
        <w:ind w:left="0" w:leftChars="0" w:firstLine="638" w:firstLineChars="228"/>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cstheme="minorEastAsia"/>
          <w:kern w:val="2"/>
          <w:sz w:val="28"/>
          <w:szCs w:val="28"/>
          <w:lang w:val="en-US" w:eastAsia="zh-CN" w:bidi="ar-SA"/>
        </w:rPr>
        <w:t>原招标公告</w:t>
      </w:r>
      <w:r>
        <w:rPr>
          <w:rFonts w:hint="eastAsia" w:asciiTheme="minorEastAsia" w:hAnsiTheme="minorEastAsia" w:eastAsiaTheme="minorEastAsia" w:cstheme="minorEastAsia"/>
          <w:kern w:val="2"/>
          <w:sz w:val="28"/>
          <w:szCs w:val="28"/>
          <w:lang w:val="en-US" w:eastAsia="zh-CN" w:bidi="ar-SA"/>
        </w:rPr>
        <w:t>第</w:t>
      </w:r>
      <w:r>
        <w:rPr>
          <w:rFonts w:hint="eastAsia" w:asciiTheme="minorEastAsia" w:hAnsiTheme="minorEastAsia" w:cstheme="minorEastAsia"/>
          <w:kern w:val="2"/>
          <w:sz w:val="28"/>
          <w:szCs w:val="28"/>
          <w:lang w:val="en-US" w:eastAsia="zh-CN" w:bidi="ar-SA"/>
        </w:rPr>
        <w:t>24</w:t>
      </w:r>
      <w:r>
        <w:rPr>
          <w:rFonts w:hint="eastAsia" w:asciiTheme="minorEastAsia" w:hAnsiTheme="minorEastAsia" w:eastAsiaTheme="minorEastAsia" w:cstheme="minorEastAsia"/>
          <w:kern w:val="2"/>
          <w:sz w:val="28"/>
          <w:szCs w:val="28"/>
          <w:lang w:val="en-US" w:eastAsia="zh-CN" w:bidi="ar-SA"/>
        </w:rPr>
        <w:t>页</w:t>
      </w:r>
      <w:r>
        <w:rPr>
          <w:rFonts w:hint="eastAsia" w:asciiTheme="minorEastAsia" w:hAnsiTheme="minorEastAsia" w:cstheme="minorEastAsia"/>
          <w:kern w:val="2"/>
          <w:sz w:val="28"/>
          <w:szCs w:val="28"/>
          <w:lang w:val="en-US" w:eastAsia="zh-CN" w:bidi="ar-SA"/>
        </w:rPr>
        <w:t>格式合同中</w:t>
      </w:r>
      <w:r>
        <w:rPr>
          <w:rFonts w:hint="eastAsia" w:asciiTheme="minorEastAsia" w:hAnsiTheme="minorEastAsia" w:eastAsiaTheme="minorEastAsia" w:cstheme="minorEastAsia"/>
          <w:kern w:val="2"/>
          <w:sz w:val="28"/>
          <w:szCs w:val="28"/>
          <w:lang w:val="en-US" w:eastAsia="zh-CN" w:bidi="ar-SA"/>
        </w:rPr>
        <w:t>“</w:t>
      </w:r>
      <w:r>
        <w:rPr>
          <w:rFonts w:hint="eastAsia" w:asciiTheme="minorEastAsia" w:hAnsiTheme="minorEastAsia" w:cstheme="minorEastAsia"/>
          <w:sz w:val="28"/>
          <w:szCs w:val="28"/>
          <w:lang w:val="en-US" w:eastAsia="zh-CN"/>
        </w:rPr>
        <w:t>六、</w:t>
      </w:r>
      <w:r>
        <w:rPr>
          <w:rFonts w:hint="eastAsia" w:asciiTheme="minorEastAsia" w:hAnsiTheme="minorEastAsia" w:eastAsiaTheme="minorEastAsia" w:cstheme="minorEastAsia"/>
          <w:sz w:val="28"/>
          <w:szCs w:val="28"/>
          <w:lang w:val="en-US" w:eastAsia="zh-CN"/>
        </w:rPr>
        <w:t>付款方式”中“1、本合同无预付款，供货结束安装调试成功且正常生产运行后一个月</w:t>
      </w:r>
      <w:r>
        <w:rPr>
          <w:rFonts w:hint="eastAsia" w:asciiTheme="minorEastAsia" w:hAnsiTheme="minorEastAsia" w:eastAsiaTheme="minorEastAsia" w:cstheme="minorEastAsia"/>
          <w:kern w:val="2"/>
          <w:sz w:val="28"/>
          <w:szCs w:val="28"/>
          <w:lang w:val="en-US" w:eastAsia="zh-CN" w:bidi="ar-SA"/>
        </w:rPr>
        <w:t>……</w:t>
      </w:r>
      <w:r>
        <w:rPr>
          <w:rFonts w:hint="eastAsia" w:asciiTheme="minorEastAsia" w:hAnsiTheme="minorEastAsia" w:eastAsiaTheme="minorEastAsia" w:cstheme="minorEastAsia"/>
          <w:sz w:val="28"/>
          <w:szCs w:val="28"/>
          <w:lang w:val="en-US" w:eastAsia="zh-CN"/>
        </w:rPr>
        <w:t>付至合同总价的90%。”</w:t>
      </w:r>
    </w:p>
    <w:p>
      <w:pPr>
        <w:keepNext w:val="0"/>
        <w:keepLines w:val="0"/>
        <w:pageBreakBefore w:val="0"/>
        <w:widowControl w:val="0"/>
        <w:numPr>
          <w:ilvl w:val="0"/>
          <w:numId w:val="0"/>
        </w:numPr>
        <w:tabs>
          <w:tab w:val="left" w:pos="312"/>
        </w:tabs>
        <w:kinsoku/>
        <w:overflowPunct/>
        <w:topLinePunct w:val="0"/>
        <w:autoSpaceDE/>
        <w:autoSpaceDN/>
        <w:bidi w:val="0"/>
        <w:adjustRightInd/>
        <w:snapToGrid/>
        <w:spacing w:line="240" w:lineRule="auto"/>
        <w:ind w:left="0" w:leftChars="0" w:firstLine="641" w:firstLineChars="228"/>
        <w:jc w:val="both"/>
        <w:textAlignment w:val="auto"/>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b/>
          <w:bCs/>
          <w:sz w:val="28"/>
          <w:szCs w:val="28"/>
          <w:lang w:val="en-US" w:eastAsia="zh-CN"/>
        </w:rPr>
        <w:t>更正（澄清）说明</w:t>
      </w:r>
      <w:r>
        <w:rPr>
          <w:rFonts w:hint="eastAsia" w:asciiTheme="minorEastAsia" w:hAnsiTheme="minorEastAsia" w:eastAsiaTheme="minorEastAsia" w:cstheme="minorEastAsia"/>
          <w:sz w:val="28"/>
          <w:szCs w:val="28"/>
          <w:lang w:val="en-US" w:eastAsia="zh-CN"/>
        </w:rPr>
        <w:t>：将上述条款变更为：“1、按</w:t>
      </w:r>
      <w:r>
        <w:rPr>
          <w:rFonts w:hint="eastAsia" w:asciiTheme="minorEastAsia" w:hAnsiTheme="minorEastAsia" w:cstheme="minorEastAsia"/>
          <w:sz w:val="28"/>
          <w:szCs w:val="28"/>
          <w:lang w:val="en-US" w:eastAsia="zh-CN"/>
        </w:rPr>
        <w:t>合同</w:t>
      </w:r>
      <w:r>
        <w:rPr>
          <w:rFonts w:hint="eastAsia" w:asciiTheme="minorEastAsia" w:hAnsiTheme="minorEastAsia" w:eastAsiaTheme="minorEastAsia" w:cstheme="minorEastAsia"/>
          <w:sz w:val="28"/>
          <w:szCs w:val="28"/>
          <w:lang w:val="en-US" w:eastAsia="zh-CN"/>
        </w:rPr>
        <w:t>价的20%支付预付款（支付预付款时中标人须提供银行出具的等额预付款保函或招标人认可的担保书（函）,担保函有效期为90天），供货结束安装调试成功且正常生产运行后一个月</w:t>
      </w:r>
      <w:r>
        <w:rPr>
          <w:rFonts w:hint="eastAsia" w:asciiTheme="minorEastAsia" w:hAnsiTheme="minorEastAsia" w:eastAsiaTheme="minorEastAsia" w:cstheme="minorEastAsia"/>
          <w:kern w:val="2"/>
          <w:sz w:val="28"/>
          <w:szCs w:val="28"/>
          <w:lang w:val="en-US" w:eastAsia="zh-CN" w:bidi="ar-SA"/>
        </w:rPr>
        <w:t>……</w:t>
      </w:r>
      <w:r>
        <w:rPr>
          <w:rFonts w:hint="eastAsia" w:asciiTheme="minorEastAsia" w:hAnsiTheme="minorEastAsia" w:eastAsiaTheme="minorEastAsia" w:cstheme="minorEastAsia"/>
          <w:sz w:val="28"/>
          <w:szCs w:val="28"/>
          <w:lang w:val="en-US" w:eastAsia="zh-CN"/>
        </w:rPr>
        <w:t>付至合同总价的90%。”，</w:t>
      </w:r>
      <w:r>
        <w:rPr>
          <w:rFonts w:hint="eastAsia" w:asciiTheme="minorEastAsia" w:hAnsiTheme="minorEastAsia" w:eastAsiaTheme="minorEastAsia" w:cstheme="minorEastAsia"/>
          <w:kern w:val="2"/>
          <w:sz w:val="28"/>
          <w:szCs w:val="28"/>
          <w:lang w:val="en-US" w:eastAsia="zh-CN" w:bidi="ar-SA"/>
        </w:rPr>
        <w:t>省略号部分的内容不变。</w:t>
      </w:r>
    </w:p>
    <w:p>
      <w:pPr>
        <w:keepNext w:val="0"/>
        <w:keepLines w:val="0"/>
        <w:pageBreakBefore w:val="0"/>
        <w:widowControl w:val="0"/>
        <w:numPr>
          <w:ilvl w:val="0"/>
          <w:numId w:val="1"/>
        </w:numPr>
        <w:kinsoku/>
        <w:overflowPunct/>
        <w:topLinePunct w:val="0"/>
        <w:autoSpaceDE/>
        <w:autoSpaceDN/>
        <w:bidi w:val="0"/>
        <w:adjustRightInd/>
        <w:snapToGrid/>
        <w:spacing w:line="240" w:lineRule="auto"/>
        <w:ind w:left="0" w:leftChars="0" w:firstLine="638" w:firstLineChars="228"/>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cstheme="minorEastAsia"/>
          <w:kern w:val="2"/>
          <w:sz w:val="28"/>
          <w:szCs w:val="28"/>
          <w:lang w:val="en-US" w:eastAsia="zh-CN" w:bidi="ar-SA"/>
        </w:rPr>
        <w:t>原招标公告</w:t>
      </w:r>
      <w:r>
        <w:rPr>
          <w:rFonts w:hint="eastAsia" w:asciiTheme="minorEastAsia" w:hAnsiTheme="minorEastAsia" w:eastAsiaTheme="minorEastAsia" w:cstheme="minorEastAsia"/>
          <w:kern w:val="2"/>
          <w:sz w:val="28"/>
          <w:szCs w:val="28"/>
          <w:lang w:val="en-US" w:eastAsia="zh-CN" w:bidi="ar-SA"/>
        </w:rPr>
        <w:t>第</w:t>
      </w:r>
      <w:r>
        <w:rPr>
          <w:rFonts w:hint="eastAsia" w:asciiTheme="minorEastAsia" w:hAnsiTheme="minorEastAsia" w:cstheme="minorEastAsia"/>
          <w:kern w:val="2"/>
          <w:sz w:val="28"/>
          <w:szCs w:val="28"/>
          <w:lang w:val="en-US" w:eastAsia="zh-CN" w:bidi="ar-SA"/>
        </w:rPr>
        <w:t>16</w:t>
      </w:r>
      <w:r>
        <w:rPr>
          <w:rFonts w:hint="eastAsia" w:asciiTheme="minorEastAsia" w:hAnsiTheme="minorEastAsia" w:eastAsiaTheme="minorEastAsia" w:cstheme="minorEastAsia"/>
          <w:kern w:val="2"/>
          <w:sz w:val="28"/>
          <w:szCs w:val="28"/>
          <w:lang w:val="en-US" w:eastAsia="zh-CN" w:bidi="ar-SA"/>
        </w:rPr>
        <w:t>页</w:t>
      </w:r>
      <w:r>
        <w:rPr>
          <w:rFonts w:hint="default" w:asciiTheme="minorEastAsia" w:hAnsiTheme="minorEastAsia" w:cstheme="minorEastAsia"/>
          <w:sz w:val="28"/>
          <w:szCs w:val="28"/>
          <w:lang w:val="en-US" w:eastAsia="zh-CN"/>
        </w:rPr>
        <w:t>中平皮带和斜皮带都要求</w:t>
      </w:r>
      <w:r>
        <w:rPr>
          <w:rFonts w:hint="eastAsia" w:asciiTheme="minorEastAsia" w:hAnsiTheme="minorEastAsia" w:cstheme="minorEastAsia"/>
          <w:kern w:val="2"/>
          <w:sz w:val="28"/>
          <w:szCs w:val="28"/>
          <w:lang w:val="en-US" w:eastAsia="zh-CN" w:bidi="ar-SA"/>
        </w:rPr>
        <w:t>“尼龙输送带采用NN200-1200-5(4.5+1.5)型式”。</w:t>
      </w:r>
    </w:p>
    <w:p>
      <w:pPr>
        <w:keepNext w:val="0"/>
        <w:keepLines w:val="0"/>
        <w:pageBreakBefore w:val="0"/>
        <w:widowControl w:val="0"/>
        <w:numPr>
          <w:ilvl w:val="0"/>
          <w:numId w:val="0"/>
        </w:numPr>
        <w:tabs>
          <w:tab w:val="left" w:pos="312"/>
        </w:tabs>
        <w:kinsoku/>
        <w:overflowPunct/>
        <w:topLinePunct w:val="0"/>
        <w:autoSpaceDE/>
        <w:autoSpaceDN/>
        <w:bidi w:val="0"/>
        <w:adjustRightInd/>
        <w:snapToGrid/>
        <w:spacing w:line="240" w:lineRule="auto"/>
        <w:ind w:left="0" w:leftChars="0" w:firstLine="641" w:firstLineChars="228"/>
        <w:jc w:val="both"/>
        <w:textAlignment w:val="auto"/>
        <w:rPr>
          <w:rFonts w:hint="eastAsia" w:asciiTheme="minorEastAsia" w:hAnsiTheme="minorEastAsia" w:cstheme="minorEastAsia"/>
          <w:sz w:val="28"/>
          <w:szCs w:val="28"/>
          <w:lang w:val="en-US" w:eastAsia="zh-CN"/>
        </w:rPr>
      </w:pPr>
      <w:r>
        <w:rPr>
          <w:rFonts w:hint="eastAsia" w:asciiTheme="minorEastAsia" w:hAnsiTheme="minorEastAsia" w:eastAsiaTheme="minorEastAsia" w:cstheme="minorEastAsia"/>
          <w:b/>
          <w:bCs/>
          <w:sz w:val="28"/>
          <w:szCs w:val="28"/>
          <w:lang w:val="en-US" w:eastAsia="zh-CN"/>
        </w:rPr>
        <w:t>更正（澄清）说明</w:t>
      </w:r>
      <w:r>
        <w:rPr>
          <w:rFonts w:hint="eastAsia" w:asciiTheme="minorEastAsia" w:hAnsiTheme="minorEastAsia" w:eastAsiaTheme="minorEastAsia" w:cstheme="minorEastAsia"/>
          <w:sz w:val="28"/>
          <w:szCs w:val="28"/>
          <w:lang w:val="en-US" w:eastAsia="zh-CN"/>
        </w:rPr>
        <w:t>：</w:t>
      </w:r>
      <w:r>
        <w:rPr>
          <w:rFonts w:hint="default" w:asciiTheme="minorEastAsia" w:hAnsiTheme="minorEastAsia" w:cstheme="minorEastAsia"/>
          <w:sz w:val="28"/>
          <w:szCs w:val="28"/>
          <w:lang w:val="en-US" w:eastAsia="zh-CN"/>
        </w:rPr>
        <w:t>平皮带和斜皮带</w:t>
      </w:r>
      <w:r>
        <w:rPr>
          <w:rFonts w:hint="eastAsia" w:asciiTheme="minorEastAsia" w:hAnsiTheme="minorEastAsia" w:cstheme="minorEastAsia"/>
          <w:sz w:val="28"/>
          <w:szCs w:val="28"/>
          <w:lang w:val="en-US" w:eastAsia="zh-CN"/>
        </w:rPr>
        <w:t>均采用1m宽平皮带。</w:t>
      </w:r>
    </w:p>
    <w:p>
      <w:pPr>
        <w:keepNext w:val="0"/>
        <w:keepLines w:val="0"/>
        <w:pageBreakBefore w:val="0"/>
        <w:widowControl w:val="0"/>
        <w:numPr>
          <w:ilvl w:val="0"/>
          <w:numId w:val="1"/>
        </w:numPr>
        <w:tabs>
          <w:tab w:val="left" w:pos="312"/>
        </w:tabs>
        <w:kinsoku/>
        <w:overflowPunct/>
        <w:topLinePunct w:val="0"/>
        <w:autoSpaceDE/>
        <w:autoSpaceDN/>
        <w:bidi w:val="0"/>
        <w:adjustRightInd/>
        <w:snapToGrid/>
        <w:spacing w:line="240" w:lineRule="auto"/>
        <w:ind w:left="0" w:leftChars="0" w:firstLine="638" w:firstLineChars="228"/>
        <w:jc w:val="both"/>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kern w:val="2"/>
          <w:sz w:val="28"/>
          <w:szCs w:val="28"/>
          <w:lang w:val="en-US" w:eastAsia="zh-CN" w:bidi="ar-SA"/>
        </w:rPr>
        <w:t>原招标公告</w:t>
      </w:r>
      <w:r>
        <w:rPr>
          <w:rFonts w:hint="eastAsia" w:asciiTheme="minorEastAsia" w:hAnsiTheme="minorEastAsia" w:eastAsiaTheme="minorEastAsia" w:cstheme="minorEastAsia"/>
          <w:kern w:val="2"/>
          <w:sz w:val="28"/>
          <w:szCs w:val="28"/>
          <w:lang w:val="en-US" w:eastAsia="zh-CN" w:bidi="ar-SA"/>
        </w:rPr>
        <w:t>第</w:t>
      </w:r>
      <w:r>
        <w:rPr>
          <w:rFonts w:hint="eastAsia" w:asciiTheme="minorEastAsia" w:hAnsiTheme="minorEastAsia" w:cstheme="minorEastAsia"/>
          <w:kern w:val="2"/>
          <w:sz w:val="28"/>
          <w:szCs w:val="28"/>
          <w:lang w:val="en-US" w:eastAsia="zh-CN" w:bidi="ar-SA"/>
        </w:rPr>
        <w:t>16</w:t>
      </w:r>
      <w:r>
        <w:rPr>
          <w:rFonts w:hint="eastAsia" w:asciiTheme="minorEastAsia" w:hAnsiTheme="minorEastAsia" w:eastAsiaTheme="minorEastAsia" w:cstheme="minorEastAsia"/>
          <w:kern w:val="2"/>
          <w:sz w:val="28"/>
          <w:szCs w:val="28"/>
          <w:lang w:val="en-US" w:eastAsia="zh-CN" w:bidi="ar-SA"/>
        </w:rPr>
        <w:t>页</w:t>
      </w:r>
      <w:r>
        <w:rPr>
          <w:rFonts w:hint="default" w:asciiTheme="minorEastAsia" w:hAnsiTheme="minorEastAsia" w:cstheme="minorEastAsia"/>
          <w:sz w:val="28"/>
          <w:szCs w:val="28"/>
          <w:lang w:val="en-US" w:eastAsia="zh-CN"/>
        </w:rPr>
        <w:t>中</w:t>
      </w:r>
      <w:r>
        <w:rPr>
          <w:rFonts w:hint="eastAsia" w:asciiTheme="minorEastAsia" w:hAnsiTheme="minorEastAsia" w:cstheme="minorEastAsia"/>
          <w:sz w:val="28"/>
          <w:szCs w:val="28"/>
          <w:lang w:val="en-US" w:eastAsia="zh-CN"/>
        </w:rPr>
        <w:t>序号10骨料中间仓设置</w:t>
      </w:r>
    </w:p>
    <w:p>
      <w:pPr>
        <w:keepNext w:val="0"/>
        <w:keepLines w:val="0"/>
        <w:pageBreakBefore w:val="0"/>
        <w:widowControl w:val="0"/>
        <w:numPr>
          <w:ilvl w:val="0"/>
          <w:numId w:val="0"/>
        </w:numPr>
        <w:tabs>
          <w:tab w:val="left" w:pos="312"/>
        </w:tabs>
        <w:kinsoku/>
        <w:overflowPunct/>
        <w:topLinePunct w:val="0"/>
        <w:autoSpaceDE/>
        <w:autoSpaceDN/>
        <w:bidi w:val="0"/>
        <w:adjustRightInd/>
        <w:snapToGrid/>
        <w:spacing w:line="240" w:lineRule="auto"/>
        <w:ind w:firstLine="562" w:firstLineChars="200"/>
        <w:jc w:val="both"/>
        <w:textAlignment w:val="auto"/>
        <w:rPr>
          <w:rFonts w:hint="eastAsia" w:asciiTheme="minorEastAsia" w:hAnsiTheme="minorEastAsia" w:cstheme="minorEastAsia"/>
          <w:sz w:val="28"/>
          <w:szCs w:val="28"/>
          <w:lang w:val="en-US" w:eastAsia="zh-CN"/>
        </w:rPr>
      </w:pPr>
      <w:r>
        <w:rPr>
          <w:rFonts w:hint="eastAsia" w:asciiTheme="minorEastAsia" w:hAnsiTheme="minorEastAsia" w:eastAsiaTheme="minorEastAsia" w:cstheme="minorEastAsia"/>
          <w:b/>
          <w:bCs/>
          <w:sz w:val="28"/>
          <w:szCs w:val="28"/>
          <w:lang w:val="en-US" w:eastAsia="zh-CN"/>
        </w:rPr>
        <w:t>更正（澄清）说明</w:t>
      </w:r>
      <w:r>
        <w:rPr>
          <w:rFonts w:hint="eastAsia" w:asciiTheme="minorEastAsia" w:hAnsiTheme="minorEastAsia" w:eastAsiaTheme="minorEastAsia" w:cstheme="minorEastAsia"/>
          <w:sz w:val="28"/>
          <w:szCs w:val="28"/>
          <w:lang w:val="en-US" w:eastAsia="zh-CN"/>
        </w:rPr>
        <w:t>：</w:t>
      </w:r>
      <w:r>
        <w:rPr>
          <w:rFonts w:hint="eastAsia" w:asciiTheme="minorEastAsia" w:hAnsiTheme="minorEastAsia" w:cstheme="minorEastAsia"/>
          <w:sz w:val="28"/>
          <w:szCs w:val="28"/>
          <w:lang w:val="en-US" w:eastAsia="zh-CN"/>
        </w:rPr>
        <w:t>取消骨料中间仓。</w:t>
      </w:r>
    </w:p>
    <w:p>
      <w:pPr>
        <w:keepNext w:val="0"/>
        <w:keepLines w:val="0"/>
        <w:pageBreakBefore w:val="0"/>
        <w:widowControl w:val="0"/>
        <w:numPr>
          <w:ilvl w:val="0"/>
          <w:numId w:val="1"/>
        </w:numPr>
        <w:tabs>
          <w:tab w:val="left" w:pos="312"/>
        </w:tabs>
        <w:kinsoku/>
        <w:overflowPunct/>
        <w:topLinePunct w:val="0"/>
        <w:autoSpaceDE/>
        <w:autoSpaceDN/>
        <w:bidi w:val="0"/>
        <w:adjustRightInd/>
        <w:snapToGrid/>
        <w:spacing w:line="240" w:lineRule="auto"/>
        <w:ind w:left="0" w:leftChars="0" w:firstLine="638" w:firstLineChars="228"/>
        <w:jc w:val="both"/>
        <w:textAlignment w:val="auto"/>
        <w:rPr>
          <w:rFonts w:hint="eastAsia" w:asciiTheme="minorEastAsia" w:hAnsi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原招标公告</w:t>
      </w:r>
      <w:r>
        <w:rPr>
          <w:rFonts w:hint="eastAsia" w:asciiTheme="minorEastAsia" w:hAnsiTheme="minorEastAsia" w:eastAsiaTheme="minorEastAsia" w:cstheme="minorEastAsia"/>
          <w:kern w:val="2"/>
          <w:sz w:val="28"/>
          <w:szCs w:val="28"/>
          <w:lang w:val="en-US" w:eastAsia="zh-CN" w:bidi="ar-SA"/>
        </w:rPr>
        <w:t>第</w:t>
      </w:r>
      <w:r>
        <w:rPr>
          <w:rFonts w:hint="eastAsia" w:asciiTheme="minorEastAsia" w:hAnsiTheme="minorEastAsia" w:cstheme="minorEastAsia"/>
          <w:kern w:val="2"/>
          <w:sz w:val="28"/>
          <w:szCs w:val="28"/>
          <w:lang w:val="en-US" w:eastAsia="zh-CN" w:bidi="ar-SA"/>
        </w:rPr>
        <w:t>19</w:t>
      </w:r>
      <w:r>
        <w:rPr>
          <w:rFonts w:hint="eastAsia" w:asciiTheme="minorEastAsia" w:hAnsiTheme="minorEastAsia" w:eastAsiaTheme="minorEastAsia" w:cstheme="minorEastAsia"/>
          <w:kern w:val="2"/>
          <w:sz w:val="28"/>
          <w:szCs w:val="28"/>
          <w:lang w:val="en-US" w:eastAsia="zh-CN" w:bidi="ar-SA"/>
        </w:rPr>
        <w:t>页</w:t>
      </w:r>
      <w:r>
        <w:rPr>
          <w:rFonts w:hint="default" w:asciiTheme="minorEastAsia" w:hAnsiTheme="minorEastAsia" w:cstheme="minorEastAsia"/>
          <w:sz w:val="28"/>
          <w:szCs w:val="28"/>
          <w:lang w:val="en-US" w:eastAsia="zh-CN"/>
        </w:rPr>
        <w:t>中</w:t>
      </w:r>
      <w:r>
        <w:rPr>
          <w:rFonts w:hint="eastAsia" w:asciiTheme="minorEastAsia" w:hAnsiTheme="minorEastAsia" w:cstheme="minorEastAsia"/>
          <w:sz w:val="28"/>
          <w:szCs w:val="28"/>
          <w:lang w:val="en-US" w:eastAsia="zh-CN"/>
        </w:rPr>
        <w:t>序号</w:t>
      </w:r>
      <w:r>
        <w:rPr>
          <w:rFonts w:hint="eastAsia" w:asciiTheme="minorEastAsia" w:hAnsiTheme="minorEastAsia" w:eastAsiaTheme="minorEastAsia" w:cstheme="minorEastAsia"/>
          <w:kern w:val="2"/>
          <w:sz w:val="28"/>
          <w:szCs w:val="28"/>
          <w:lang w:val="en-US" w:eastAsia="zh-CN" w:bidi="ar-SA"/>
        </w:rPr>
        <w:t>21供气系统</w:t>
      </w:r>
      <w:r>
        <w:rPr>
          <w:rFonts w:hint="eastAsia" w:asciiTheme="minorEastAsia" w:hAnsiTheme="minorEastAsia" w:cstheme="minorEastAsia"/>
          <w:kern w:val="2"/>
          <w:sz w:val="28"/>
          <w:szCs w:val="28"/>
          <w:lang w:val="en-US" w:eastAsia="zh-CN" w:bidi="ar-SA"/>
        </w:rPr>
        <w:t>中“配置3套螺杆式空压机，空压机最大供气量≥2.8m³/min，功率≥22kW，单套生产线应配备储气罐不少于3个，容积≥1000L”</w:t>
      </w:r>
    </w:p>
    <w:p>
      <w:pPr>
        <w:keepNext w:val="0"/>
        <w:keepLines w:val="0"/>
        <w:pageBreakBefore w:val="0"/>
        <w:widowControl w:val="0"/>
        <w:numPr>
          <w:ilvl w:val="0"/>
          <w:numId w:val="0"/>
        </w:numPr>
        <w:tabs>
          <w:tab w:val="left" w:pos="312"/>
        </w:tabs>
        <w:kinsoku/>
        <w:overflowPunct/>
        <w:topLinePunct w:val="0"/>
        <w:autoSpaceDE/>
        <w:autoSpaceDN/>
        <w:bidi w:val="0"/>
        <w:adjustRightInd/>
        <w:snapToGrid/>
        <w:spacing w:line="240" w:lineRule="auto"/>
        <w:ind w:firstLine="562" w:firstLineChars="200"/>
        <w:jc w:val="both"/>
        <w:textAlignment w:val="auto"/>
        <w:rPr>
          <w:rFonts w:hint="eastAsia" w:asciiTheme="minorEastAsia" w:hAnsiTheme="minorEastAsia" w:cstheme="minorEastAsia"/>
          <w:kern w:val="2"/>
          <w:sz w:val="28"/>
          <w:szCs w:val="28"/>
          <w:lang w:val="en-US" w:eastAsia="zh-CN" w:bidi="ar-SA"/>
        </w:rPr>
      </w:pPr>
      <w:r>
        <w:rPr>
          <w:rFonts w:hint="eastAsia" w:asciiTheme="minorEastAsia" w:hAnsiTheme="minorEastAsia" w:eastAsiaTheme="minorEastAsia" w:cstheme="minorEastAsia"/>
          <w:b/>
          <w:bCs/>
          <w:sz w:val="28"/>
          <w:szCs w:val="28"/>
          <w:lang w:val="en-US" w:eastAsia="zh-CN"/>
        </w:rPr>
        <w:t>更正（澄清）说明</w:t>
      </w:r>
      <w:r>
        <w:rPr>
          <w:rFonts w:hint="eastAsia" w:asciiTheme="minorEastAsia" w:hAnsiTheme="minorEastAsia" w:eastAsiaTheme="minorEastAsia" w:cstheme="minorEastAsia"/>
          <w:sz w:val="28"/>
          <w:szCs w:val="28"/>
          <w:lang w:val="en-US" w:eastAsia="zh-CN"/>
        </w:rPr>
        <w:t>：</w:t>
      </w:r>
      <w:r>
        <w:rPr>
          <w:rFonts w:hint="eastAsia" w:asciiTheme="minorEastAsia" w:hAnsiTheme="minorEastAsia" w:cstheme="minorEastAsia"/>
          <w:kern w:val="2"/>
          <w:sz w:val="28"/>
          <w:szCs w:val="28"/>
          <w:lang w:val="en-US" w:eastAsia="zh-CN" w:bidi="ar-SA"/>
        </w:rPr>
        <w:t>单套生产线配置1套螺杆式空压机，空压机最大供气量≥1.5m³/min，功率≥11kW，单套生产线应配备储气罐不少于3个，一大两小，大罐容积≥600L，小罐容积≥100。</w:t>
      </w:r>
    </w:p>
    <w:p>
      <w:pPr>
        <w:keepNext w:val="0"/>
        <w:keepLines w:val="0"/>
        <w:pageBreakBefore w:val="0"/>
        <w:widowControl w:val="0"/>
        <w:numPr>
          <w:ilvl w:val="0"/>
          <w:numId w:val="0"/>
        </w:numPr>
        <w:tabs>
          <w:tab w:val="left" w:pos="312"/>
        </w:tabs>
        <w:kinsoku/>
        <w:overflowPunct/>
        <w:topLinePunct w:val="0"/>
        <w:autoSpaceDE/>
        <w:autoSpaceDN/>
        <w:bidi w:val="0"/>
        <w:adjustRightInd/>
        <w:snapToGrid/>
        <w:spacing w:line="240" w:lineRule="auto"/>
        <w:ind w:left="0" w:leftChars="0" w:firstLine="638" w:firstLineChars="228"/>
        <w:jc w:val="both"/>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3、更正（澄清）日期：2024年2月3日。</w:t>
      </w:r>
    </w:p>
    <w:p>
      <w:pPr>
        <w:keepNext w:val="0"/>
        <w:keepLines w:val="0"/>
        <w:pageBreakBefore w:val="0"/>
        <w:widowControl w:val="0"/>
        <w:numPr>
          <w:ilvl w:val="0"/>
          <w:numId w:val="0"/>
        </w:numPr>
        <w:tabs>
          <w:tab w:val="left" w:pos="312"/>
        </w:tabs>
        <w:kinsoku/>
        <w:overflowPunct/>
        <w:topLinePunct w:val="0"/>
        <w:autoSpaceDE/>
        <w:autoSpaceDN/>
        <w:bidi w:val="0"/>
        <w:adjustRightInd/>
        <w:snapToGrid/>
        <w:spacing w:line="240" w:lineRule="auto"/>
        <w:ind w:left="0" w:leftChars="0" w:firstLine="638" w:firstLineChars="228"/>
        <w:jc w:val="both"/>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4、其他事项不变。</w:t>
      </w:r>
    </w:p>
    <w:p>
      <w:pPr>
        <w:keepNext w:val="0"/>
        <w:keepLines w:val="0"/>
        <w:pageBreakBefore w:val="0"/>
        <w:widowControl w:val="0"/>
        <w:numPr>
          <w:ilvl w:val="0"/>
          <w:numId w:val="0"/>
        </w:numPr>
        <w:kinsoku/>
        <w:overflowPunct/>
        <w:topLinePunct w:val="0"/>
        <w:autoSpaceDE/>
        <w:autoSpaceDN/>
        <w:bidi w:val="0"/>
        <w:adjustRightInd/>
        <w:snapToGrid/>
        <w:spacing w:line="240" w:lineRule="auto"/>
        <w:ind w:left="0" w:leftChars="0" w:firstLine="638" w:firstLineChars="228"/>
        <w:jc w:val="both"/>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三、其他补充事宜</w:t>
      </w:r>
    </w:p>
    <w:p>
      <w:pPr>
        <w:keepNext w:val="0"/>
        <w:keepLines w:val="0"/>
        <w:pageBreakBefore w:val="0"/>
        <w:widowControl w:val="0"/>
        <w:numPr>
          <w:ilvl w:val="0"/>
          <w:numId w:val="0"/>
        </w:numPr>
        <w:kinsoku/>
        <w:overflowPunct/>
        <w:topLinePunct w:val="0"/>
        <w:autoSpaceDE/>
        <w:autoSpaceDN/>
        <w:bidi w:val="0"/>
        <w:adjustRightInd/>
        <w:snapToGrid/>
        <w:spacing w:line="240" w:lineRule="auto"/>
        <w:ind w:left="0" w:leftChars="0" w:firstLine="638" w:firstLineChars="228"/>
        <w:jc w:val="both"/>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cstheme="minorEastAsia"/>
          <w:sz w:val="28"/>
          <w:szCs w:val="28"/>
          <w:lang w:val="en-US" w:eastAsia="zh-CN"/>
        </w:rPr>
        <w:t>技术</w:t>
      </w:r>
      <w:r>
        <w:rPr>
          <w:rFonts w:hint="eastAsia" w:asciiTheme="minorEastAsia" w:hAnsiTheme="minorEastAsia" w:eastAsiaTheme="minorEastAsia" w:cstheme="minorEastAsia"/>
          <w:sz w:val="28"/>
          <w:szCs w:val="28"/>
          <w:lang w:val="en-US" w:eastAsia="zh-CN"/>
        </w:rPr>
        <w:t>联系人：徐士明，手机：18360200336。</w:t>
      </w:r>
    </w:p>
    <w:p>
      <w:pPr>
        <w:keepNext w:val="0"/>
        <w:keepLines w:val="0"/>
        <w:pageBreakBefore w:val="0"/>
        <w:widowControl w:val="0"/>
        <w:numPr>
          <w:ilvl w:val="0"/>
          <w:numId w:val="0"/>
        </w:numPr>
        <w:kinsoku/>
        <w:overflowPunct/>
        <w:topLinePunct w:val="0"/>
        <w:autoSpaceDE/>
        <w:autoSpaceDN/>
        <w:bidi w:val="0"/>
        <w:adjustRightInd/>
        <w:snapToGrid/>
        <w:spacing w:line="240" w:lineRule="auto"/>
        <w:ind w:left="0" w:leftChars="0" w:firstLine="638" w:firstLineChars="228"/>
        <w:jc w:val="both"/>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2、后附搅拌站平面布置图。</w:t>
      </w:r>
    </w:p>
    <w:p>
      <w:pPr>
        <w:keepNext w:val="0"/>
        <w:keepLines w:val="0"/>
        <w:pageBreakBefore w:val="0"/>
        <w:widowControl w:val="0"/>
        <w:numPr>
          <w:ilvl w:val="0"/>
          <w:numId w:val="0"/>
        </w:numPr>
        <w:kinsoku/>
        <w:overflowPunct/>
        <w:topLinePunct w:val="0"/>
        <w:autoSpaceDE/>
        <w:autoSpaceDN/>
        <w:bidi w:val="0"/>
        <w:adjustRightInd/>
        <w:snapToGrid/>
        <w:spacing w:line="240" w:lineRule="auto"/>
        <w:ind w:left="0" w:leftChars="0" w:firstLine="638" w:firstLineChars="228"/>
        <w:jc w:val="both"/>
        <w:textAlignment w:val="auto"/>
        <w:rPr>
          <w:rFonts w:hint="eastAsia" w:asciiTheme="minorEastAsia" w:hAnsiTheme="minorEastAsia" w:eastAsiaTheme="minorEastAsia" w:cstheme="minorEastAsia"/>
          <w:sz w:val="28"/>
          <w:szCs w:val="28"/>
          <w:lang w:val="en-US" w:eastAsia="zh-CN"/>
        </w:rPr>
      </w:pPr>
    </w:p>
    <w:p>
      <w:pPr>
        <w:keepNext w:val="0"/>
        <w:keepLines w:val="0"/>
        <w:pageBreakBefore w:val="0"/>
        <w:widowControl w:val="0"/>
        <w:numPr>
          <w:ilvl w:val="0"/>
          <w:numId w:val="0"/>
        </w:numPr>
        <w:kinsoku/>
        <w:overflowPunct/>
        <w:topLinePunct w:val="0"/>
        <w:autoSpaceDE/>
        <w:autoSpaceDN/>
        <w:bidi w:val="0"/>
        <w:adjustRightInd/>
        <w:snapToGrid/>
        <w:spacing w:line="240" w:lineRule="auto"/>
        <w:ind w:left="0" w:leftChars="0" w:firstLine="638" w:firstLineChars="228"/>
        <w:jc w:val="both"/>
        <w:textAlignment w:val="auto"/>
        <w:rPr>
          <w:rFonts w:hint="eastAsia" w:asciiTheme="minorEastAsia" w:hAnsiTheme="minorEastAsia" w:eastAsiaTheme="minorEastAsia" w:cstheme="minorEastAsia"/>
          <w:sz w:val="28"/>
          <w:szCs w:val="28"/>
          <w:lang w:val="en-US" w:eastAsia="zh-CN"/>
        </w:rPr>
      </w:pPr>
    </w:p>
    <w:p>
      <w:pPr>
        <w:keepNext w:val="0"/>
        <w:keepLines w:val="0"/>
        <w:pageBreakBefore w:val="0"/>
        <w:widowControl w:val="0"/>
        <w:numPr>
          <w:ilvl w:val="0"/>
          <w:numId w:val="0"/>
        </w:numPr>
        <w:kinsoku/>
        <w:overflowPunct/>
        <w:topLinePunct w:val="0"/>
        <w:autoSpaceDE/>
        <w:autoSpaceDN/>
        <w:bidi w:val="0"/>
        <w:adjustRightInd/>
        <w:snapToGrid/>
        <w:spacing w:line="240" w:lineRule="auto"/>
        <w:ind w:left="0" w:leftChars="0" w:firstLine="638" w:firstLineChars="228"/>
        <w:jc w:val="right"/>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江苏省水利建设工程有限公司</w:t>
      </w:r>
    </w:p>
    <w:p>
      <w:pPr>
        <w:keepNext w:val="0"/>
        <w:keepLines w:val="0"/>
        <w:pageBreakBefore w:val="0"/>
        <w:widowControl w:val="0"/>
        <w:numPr>
          <w:ilvl w:val="0"/>
          <w:numId w:val="0"/>
        </w:numPr>
        <w:kinsoku/>
        <w:wordWrap w:val="0"/>
        <w:overflowPunct/>
        <w:topLinePunct w:val="0"/>
        <w:autoSpaceDE/>
        <w:autoSpaceDN/>
        <w:bidi w:val="0"/>
        <w:adjustRightInd/>
        <w:snapToGrid/>
        <w:spacing w:line="240" w:lineRule="auto"/>
        <w:ind w:left="0" w:leftChars="0" w:firstLine="638" w:firstLineChars="228"/>
        <w:jc w:val="right"/>
        <w:textAlignment w:val="auto"/>
        <w:rPr>
          <w:rFonts w:hint="default"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 xml:space="preserve">2024年2月4日    </w:t>
      </w:r>
    </w:p>
    <w:p>
      <w:pPr>
        <w:keepNext w:val="0"/>
        <w:keepLines w:val="0"/>
        <w:pageBreakBefore w:val="0"/>
        <w:widowControl w:val="0"/>
        <w:numPr>
          <w:ilvl w:val="0"/>
          <w:numId w:val="0"/>
        </w:numPr>
        <w:kinsoku/>
        <w:overflowPunct/>
        <w:topLinePunct w:val="0"/>
        <w:autoSpaceDE/>
        <w:autoSpaceDN/>
        <w:bidi w:val="0"/>
        <w:adjustRightInd/>
        <w:snapToGrid/>
        <w:spacing w:line="240" w:lineRule="auto"/>
        <w:ind w:left="0" w:leftChars="0" w:firstLine="638" w:firstLineChars="228"/>
        <w:jc w:val="both"/>
        <w:textAlignment w:val="auto"/>
        <w:rPr>
          <w:rFonts w:hint="eastAsia" w:asciiTheme="minorEastAsia" w:hAnsiTheme="minorEastAsia" w:eastAsiaTheme="minorEastAsia" w:cstheme="minorEastAsia"/>
          <w:sz w:val="28"/>
          <w:szCs w:val="28"/>
          <w:lang w:val="en-US" w:eastAsia="zh-CN"/>
        </w:rPr>
      </w:pPr>
    </w:p>
    <w:p>
      <w:pPr>
        <w:widowControl w:val="0"/>
        <w:numPr>
          <w:ilvl w:val="0"/>
          <w:numId w:val="0"/>
        </w:numPr>
        <w:ind w:left="0" w:leftChars="0" w:firstLine="638" w:firstLineChars="228"/>
        <w:jc w:val="both"/>
        <w:rPr>
          <w:rFonts w:hint="eastAsia" w:asciiTheme="minorEastAsia" w:hAnsiTheme="minorEastAsia" w:eastAsiaTheme="minorEastAsia" w:cstheme="minorEastAsia"/>
          <w:sz w:val="28"/>
          <w:szCs w:val="28"/>
          <w:lang w:val="en-US" w:eastAsia="zh-CN"/>
        </w:rPr>
        <w:sectPr>
          <w:pgSz w:w="11906" w:h="16838"/>
          <w:pgMar w:top="1440" w:right="1417" w:bottom="1440" w:left="1417" w:header="851" w:footer="992" w:gutter="0"/>
          <w:cols w:space="0" w:num="1"/>
          <w:rtlGutter w:val="0"/>
          <w:docGrid w:type="lines" w:linePitch="312" w:charSpace="0"/>
        </w:sectPr>
      </w:pPr>
    </w:p>
    <w:p>
      <w:pPr>
        <w:widowControl w:val="0"/>
        <w:numPr>
          <w:ilvl w:val="0"/>
          <w:numId w:val="0"/>
        </w:numPr>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drawing>
          <wp:inline distT="0" distB="0" distL="114300" distR="114300">
            <wp:extent cx="8524240" cy="5224780"/>
            <wp:effectExtent l="0" t="0" r="10160" b="7620"/>
            <wp:docPr id="1" name="图片 1" descr="1706946464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06946464097"/>
                    <pic:cNvPicPr>
                      <a:picLocks noChangeAspect="1"/>
                    </pic:cNvPicPr>
                  </pic:nvPicPr>
                  <pic:blipFill>
                    <a:blip r:embed="rId4"/>
                    <a:stretch>
                      <a:fillRect/>
                    </a:stretch>
                  </pic:blipFill>
                  <pic:spPr>
                    <a:xfrm>
                      <a:off x="0" y="0"/>
                      <a:ext cx="8524240" cy="5224780"/>
                    </a:xfrm>
                    <a:prstGeom prst="rect">
                      <a:avLst/>
                    </a:prstGeom>
                  </pic:spPr>
                </pic:pic>
              </a:graphicData>
            </a:graphic>
          </wp:inline>
        </w:drawing>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874432"/>
    <w:multiLevelType w:val="singleLevel"/>
    <w:tmpl w:val="0C874432"/>
    <w:lvl w:ilvl="0" w:tentative="0">
      <w:start w:val="8"/>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3ZDU4NDg0ZmE2MTAzZTY0MGM2NjhjYjJmNTRkNjEifQ=="/>
  </w:docVars>
  <w:rsids>
    <w:rsidRoot w:val="00000000"/>
    <w:rsid w:val="010B3EFF"/>
    <w:rsid w:val="04382302"/>
    <w:rsid w:val="09EE17AE"/>
    <w:rsid w:val="0CA90015"/>
    <w:rsid w:val="0EED3F15"/>
    <w:rsid w:val="10470F89"/>
    <w:rsid w:val="1E5401D0"/>
    <w:rsid w:val="3D5139E1"/>
    <w:rsid w:val="41205969"/>
    <w:rsid w:val="42E30769"/>
    <w:rsid w:val="496C0C8B"/>
    <w:rsid w:val="55A26474"/>
    <w:rsid w:val="6AC16985"/>
    <w:rsid w:val="6F9361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apple</dc:creator>
  <cp:lastModifiedBy>Darren</cp:lastModifiedBy>
  <dcterms:modified xsi:type="dcterms:W3CDTF">2024-02-04T01:14:52Z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6946B9A1AC8D4131A6AB12AE79572362_13</vt:lpwstr>
  </property>
</Properties>
</file>