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Times New Roman" w:hAnsi="Times New Roman" w:eastAsiaTheme="minorEastAsia"/>
          <w:b/>
          <w:color w:val="auto"/>
          <w:sz w:val="18"/>
          <w:szCs w:val="18"/>
          <w:highlight w:val="none"/>
        </w:rPr>
      </w:pPr>
    </w:p>
    <w:p>
      <w:pPr>
        <w:pStyle w:val="2"/>
        <w:rPr>
          <w:rFonts w:ascii="Times New Roman" w:hAnsi="Times New Roman" w:eastAsiaTheme="minorEastAsia"/>
          <w:b/>
          <w:color w:val="auto"/>
          <w:sz w:val="48"/>
          <w:szCs w:val="48"/>
          <w:highlight w:val="none"/>
        </w:rPr>
      </w:pPr>
    </w:p>
    <w:p>
      <w:pPr>
        <w:pStyle w:val="7"/>
        <w:spacing w:line="360" w:lineRule="auto"/>
        <w:jc w:val="center"/>
        <w:rPr>
          <w:rFonts w:ascii="Times New Roman" w:hAnsi="Times New Roman" w:cs="Times New Roman"/>
          <w:b/>
          <w:color w:val="auto"/>
          <w:sz w:val="48"/>
          <w:szCs w:val="48"/>
          <w:highlight w:val="none"/>
        </w:rPr>
      </w:pPr>
      <w:r>
        <w:rPr>
          <w:rFonts w:ascii="Times New Roman" w:hAnsi="Times New Roman" w:cs="Times New Roman"/>
          <w:b/>
          <w:color w:val="auto"/>
          <w:sz w:val="48"/>
          <w:szCs w:val="48"/>
          <w:highlight w:val="none"/>
        </w:rPr>
        <w:t>水泥采购招标文件</w:t>
      </w:r>
    </w:p>
    <w:p>
      <w:pPr>
        <w:ind w:firstLine="480"/>
        <w:rPr>
          <w:rFonts w:ascii="Times New Roman" w:hAnsi="Times New Roman" w:eastAsiaTheme="minorEastAsia"/>
          <w:color w:val="auto"/>
          <w:sz w:val="18"/>
          <w:szCs w:val="18"/>
          <w:highlight w:val="none"/>
        </w:rPr>
      </w:pPr>
    </w:p>
    <w:p>
      <w:pPr>
        <w:snapToGrid w:val="0"/>
        <w:ind w:firstLine="723"/>
        <w:rPr>
          <w:rFonts w:ascii="Times New Roman" w:hAnsi="Times New Roman" w:eastAsiaTheme="minorEastAsia"/>
          <w:b/>
          <w:color w:val="auto"/>
          <w:sz w:val="18"/>
          <w:szCs w:val="18"/>
          <w:highlight w:val="none"/>
        </w:rPr>
      </w:pPr>
    </w:p>
    <w:p>
      <w:pPr>
        <w:adjustRightInd w:val="0"/>
        <w:snapToGrid w:val="0"/>
        <w:spacing w:line="480" w:lineRule="auto"/>
        <w:ind w:firstLine="480"/>
        <w:jc w:val="center"/>
        <w:rPr>
          <w:rFonts w:ascii="Times New Roman" w:hAnsi="Times New Roman" w:eastAsiaTheme="minorEastAsia"/>
          <w:bCs/>
          <w:color w:val="auto"/>
          <w:sz w:val="18"/>
          <w:szCs w:val="18"/>
          <w:highlight w:val="none"/>
        </w:rPr>
      </w:pPr>
    </w:p>
    <w:p>
      <w:pPr>
        <w:pStyle w:val="2"/>
        <w:ind w:left="0" w:leftChars="0" w:firstLine="0" w:firstLineChars="0"/>
        <w:jc w:val="center"/>
        <w:rPr>
          <w:rFonts w:ascii="Times New Roman" w:hAnsi="Times New Roman" w:eastAsiaTheme="minorEastAsia"/>
          <w:bCs/>
          <w:color w:val="auto"/>
          <w:sz w:val="18"/>
          <w:szCs w:val="18"/>
          <w:highlight w:val="none"/>
        </w:rPr>
      </w:pPr>
      <w:r>
        <w:rPr>
          <w:rFonts w:ascii="Times New Roman" w:hAnsi="Times New Roman"/>
          <w:color w:val="auto"/>
          <w:sz w:val="18"/>
          <w:szCs w:val="18"/>
          <w:highlight w:val="none"/>
        </w:rPr>
        <w:drawing>
          <wp:inline distT="0" distB="0" distL="114300" distR="114300">
            <wp:extent cx="1922780" cy="1641475"/>
            <wp:effectExtent l="0" t="0" r="0" b="15875"/>
            <wp:docPr id="161871346"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1346" name="图片 1" descr="JH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922780" cy="1641475"/>
                    </a:xfrm>
                    <a:prstGeom prst="rect">
                      <a:avLst/>
                    </a:prstGeom>
                    <a:noFill/>
                  </pic:spPr>
                </pic:pic>
              </a:graphicData>
            </a:graphic>
          </wp:inline>
        </w:drawing>
      </w:r>
    </w:p>
    <w:p>
      <w:pPr>
        <w:ind w:firstLine="480"/>
        <w:rPr>
          <w:rFonts w:ascii="Times New Roman" w:hAnsi="Times New Roman"/>
          <w:color w:val="auto"/>
          <w:sz w:val="18"/>
          <w:szCs w:val="18"/>
          <w:highlight w:val="none"/>
        </w:rPr>
      </w:pPr>
    </w:p>
    <w:p>
      <w:pPr>
        <w:ind w:firstLine="480"/>
        <w:rPr>
          <w:rFonts w:ascii="Times New Roman" w:hAnsi="Times New Roman"/>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pacing w:line="440" w:lineRule="exact"/>
        <w:ind w:firstLine="318" w:firstLineChars="151"/>
        <w:rPr>
          <w:rFonts w:hint="eastAsia" w:ascii="Times New Roman" w:hAnsi="Times New Roman" w:eastAsiaTheme="minorEastAsia"/>
          <w:b/>
          <w:bCs/>
          <w:color w:val="auto"/>
          <w:szCs w:val="21"/>
          <w:highlight w:val="none"/>
        </w:rPr>
      </w:pPr>
      <w:r>
        <w:rPr>
          <w:rFonts w:ascii="Times New Roman" w:hAnsi="Times New Roman" w:eastAsiaTheme="minorEastAsia"/>
          <w:b/>
          <w:bCs/>
          <w:color w:val="auto"/>
          <w:szCs w:val="21"/>
          <w:highlight w:val="none"/>
        </w:rPr>
        <w:t>招标项目：</w:t>
      </w:r>
      <w:r>
        <w:rPr>
          <w:rFonts w:hint="eastAsia" w:ascii="Times New Roman" w:hAnsi="Times New Roman" w:eastAsiaTheme="minorEastAsia"/>
          <w:b/>
          <w:bCs/>
          <w:color w:val="auto"/>
          <w:szCs w:val="21"/>
          <w:highlight w:val="none"/>
        </w:rPr>
        <w:t>淮河入海水道二期滨海枢纽工程土建施工及设备安装</w:t>
      </w:r>
    </w:p>
    <w:p>
      <w:pPr>
        <w:spacing w:line="440" w:lineRule="exact"/>
        <w:ind w:firstLine="318" w:firstLineChars="151"/>
        <w:rPr>
          <w:rFonts w:ascii="Times New Roman" w:hAnsi="Times New Roman" w:eastAsiaTheme="minorEastAsia"/>
          <w:b/>
          <w:bCs/>
          <w:color w:val="auto"/>
          <w:szCs w:val="21"/>
          <w:highlight w:val="none"/>
        </w:rPr>
      </w:pPr>
      <w:r>
        <w:rPr>
          <w:rFonts w:ascii="Times New Roman" w:hAnsi="Times New Roman" w:eastAsiaTheme="minorEastAsia"/>
          <w:b/>
          <w:bCs/>
          <w:color w:val="auto"/>
          <w:szCs w:val="21"/>
          <w:highlight w:val="none"/>
        </w:rPr>
        <w:t>招 标 人：江苏省水利建设工程有限公司</w:t>
      </w:r>
    </w:p>
    <w:p>
      <w:pPr>
        <w:spacing w:line="440" w:lineRule="exact"/>
        <w:ind w:firstLine="318" w:firstLineChars="151"/>
        <w:rPr>
          <w:rFonts w:hint="eastAsia" w:ascii="Times New Roman" w:hAnsi="Times New Roman"/>
          <w:b/>
          <w:color w:val="auto"/>
          <w:szCs w:val="21"/>
          <w:highlight w:val="none"/>
        </w:rPr>
      </w:pPr>
      <w:r>
        <w:rPr>
          <w:rFonts w:ascii="Times New Roman" w:hAnsi="Times New Roman"/>
          <w:b/>
          <w:color w:val="auto"/>
          <w:szCs w:val="21"/>
          <w:highlight w:val="none"/>
        </w:rPr>
        <w:t>现场管理机构：</w:t>
      </w:r>
      <w:r>
        <w:rPr>
          <w:rFonts w:hint="eastAsia" w:ascii="Times New Roman" w:hAnsi="Times New Roman"/>
          <w:b/>
          <w:color w:val="auto"/>
          <w:szCs w:val="21"/>
          <w:highlight w:val="none"/>
        </w:rPr>
        <w:t>江苏省水利建设工程有限公司淮河入海水道二期滨海枢纽工程</w:t>
      </w:r>
    </w:p>
    <w:p>
      <w:pPr>
        <w:spacing w:line="440" w:lineRule="exact"/>
        <w:ind w:firstLine="1792" w:firstLineChars="850"/>
        <w:rPr>
          <w:rFonts w:ascii="Times New Roman" w:hAnsi="Times New Roman"/>
          <w:b/>
          <w:color w:val="auto"/>
          <w:szCs w:val="21"/>
          <w:highlight w:val="none"/>
        </w:rPr>
      </w:pPr>
      <w:r>
        <w:rPr>
          <w:rFonts w:hint="eastAsia" w:ascii="Times New Roman" w:hAnsi="Times New Roman"/>
          <w:b/>
          <w:color w:val="auto"/>
          <w:szCs w:val="21"/>
          <w:highlight w:val="none"/>
        </w:rPr>
        <w:t>土建施工及设备安装项目经理部</w:t>
      </w:r>
    </w:p>
    <w:p>
      <w:pPr>
        <w:snapToGrid w:val="0"/>
        <w:spacing w:before="240" w:line="360" w:lineRule="auto"/>
        <w:ind w:left="0" w:leftChars="0" w:firstLine="339" w:firstLineChars="161"/>
        <w:jc w:val="both"/>
        <w:rPr>
          <w:rFonts w:ascii="Times New Roman" w:hAnsi="Times New Roman"/>
          <w:b/>
          <w:color w:val="auto"/>
          <w:szCs w:val="21"/>
          <w:highlight w:val="none"/>
        </w:rPr>
      </w:pPr>
      <w:r>
        <w:rPr>
          <w:rFonts w:ascii="Times New Roman" w:hAnsi="Times New Roman" w:eastAsiaTheme="minorEastAsia"/>
          <w:b/>
          <w:bCs/>
          <w:color w:val="auto"/>
          <w:szCs w:val="21"/>
          <w:highlight w:val="none"/>
        </w:rPr>
        <w:t>编制日期：</w:t>
      </w:r>
      <w:r>
        <w:rPr>
          <w:rFonts w:hint="eastAsia" w:ascii="Times New Roman" w:hAnsi="Times New Roman"/>
          <w:b/>
          <w:color w:val="auto"/>
          <w:szCs w:val="21"/>
          <w:highlight w:val="none"/>
        </w:rPr>
        <w:t>2</w:t>
      </w:r>
      <w:r>
        <w:rPr>
          <w:rFonts w:ascii="Times New Roman" w:hAnsi="Times New Roman"/>
          <w:b/>
          <w:color w:val="auto"/>
          <w:szCs w:val="21"/>
          <w:highlight w:val="none"/>
        </w:rPr>
        <w:t>02</w:t>
      </w:r>
      <w:r>
        <w:rPr>
          <w:rFonts w:hint="eastAsia" w:ascii="Times New Roman" w:hAnsi="Times New Roman"/>
          <w:b/>
          <w:color w:val="auto"/>
          <w:szCs w:val="21"/>
          <w:highlight w:val="none"/>
          <w:lang w:val="en-US" w:eastAsia="zh-CN"/>
        </w:rPr>
        <w:t>4</w:t>
      </w:r>
      <w:r>
        <w:rPr>
          <w:rFonts w:ascii="Times New Roman" w:hAnsi="Times New Roman"/>
          <w:b/>
          <w:color w:val="auto"/>
          <w:szCs w:val="21"/>
          <w:highlight w:val="none"/>
        </w:rPr>
        <w:t>年</w:t>
      </w:r>
      <w:r>
        <w:rPr>
          <w:rFonts w:hint="eastAsia" w:ascii="Times New Roman" w:hAnsi="Times New Roman"/>
          <w:b/>
          <w:color w:val="auto"/>
          <w:szCs w:val="21"/>
          <w:highlight w:val="none"/>
          <w:lang w:val="en-US" w:eastAsia="zh-CN"/>
        </w:rPr>
        <w:t>2</w:t>
      </w:r>
      <w:r>
        <w:rPr>
          <w:rFonts w:ascii="Times New Roman" w:hAnsi="Times New Roman"/>
          <w:b/>
          <w:color w:val="auto"/>
          <w:szCs w:val="21"/>
          <w:highlight w:val="none"/>
        </w:rPr>
        <w:t>月</w:t>
      </w:r>
      <w:r>
        <w:rPr>
          <w:rFonts w:hint="eastAsia" w:ascii="Times New Roman" w:hAnsi="Times New Roman"/>
          <w:b/>
          <w:color w:val="auto"/>
          <w:szCs w:val="21"/>
          <w:highlight w:val="none"/>
          <w:lang w:val="en-US" w:eastAsia="zh-CN"/>
        </w:rPr>
        <w:t>26</w:t>
      </w:r>
      <w:r>
        <w:rPr>
          <w:rFonts w:ascii="Times New Roman" w:hAnsi="Times New Roman"/>
          <w:b/>
          <w:color w:val="auto"/>
          <w:szCs w:val="21"/>
          <w:highlight w:val="none"/>
        </w:rPr>
        <w:t>日</w:t>
      </w:r>
    </w:p>
    <w:p>
      <w:pPr>
        <w:spacing w:before="312" w:beforeLines="100"/>
        <w:jc w:val="center"/>
        <w:rPr>
          <w:rFonts w:ascii="Times New Roman" w:hAnsi="Times New Roman"/>
          <w:b/>
          <w:color w:val="auto"/>
          <w:sz w:val="24"/>
          <w:szCs w:val="24"/>
          <w:highlight w:val="none"/>
        </w:rPr>
      </w:pPr>
      <w:r>
        <w:rPr>
          <w:rFonts w:ascii="Times New Roman" w:hAnsi="Times New Roman"/>
          <w:b/>
          <w:color w:val="auto"/>
          <w:sz w:val="24"/>
          <w:szCs w:val="24"/>
          <w:highlight w:val="none"/>
        </w:rPr>
        <w:t>第一章 招标公告</w:t>
      </w:r>
    </w:p>
    <w:p>
      <w:pPr>
        <w:adjustRightInd w:val="0"/>
        <w:snapToGrid w:val="0"/>
        <w:spacing w:line="288" w:lineRule="auto"/>
        <w:ind w:firstLine="482"/>
        <w:rPr>
          <w:rFonts w:ascii="Times New Roman" w:hAnsi="Times New Roman"/>
          <w:color w:val="auto"/>
          <w:szCs w:val="21"/>
          <w:highlight w:val="none"/>
        </w:rPr>
      </w:pPr>
    </w:p>
    <w:p>
      <w:pPr>
        <w:pageBreakBefore w:val="0"/>
        <w:widowControl w:val="0"/>
        <w:kinsoku/>
        <w:wordWrap/>
        <w:overflowPunct/>
        <w:topLinePunct w:val="0"/>
        <w:autoSpaceDE/>
        <w:autoSpaceDN/>
        <w:bidi w:val="0"/>
        <w:adjustRightInd w:val="0"/>
        <w:snapToGrid w:val="0"/>
        <w:spacing w:line="312" w:lineRule="auto"/>
        <w:ind w:firstLine="482"/>
        <w:textAlignment w:val="auto"/>
        <w:rPr>
          <w:rFonts w:ascii="Times New Roman" w:hAnsi="Times New Roman"/>
          <w:color w:val="auto"/>
          <w:szCs w:val="21"/>
          <w:highlight w:val="none"/>
        </w:rPr>
      </w:pPr>
      <w:r>
        <w:rPr>
          <w:rFonts w:ascii="Times New Roman" w:hAnsi="Times New Roman"/>
          <w:color w:val="auto"/>
          <w:szCs w:val="21"/>
          <w:highlight w:val="none"/>
        </w:rPr>
        <w:t>我公司2023年12月份中标承建了</w:t>
      </w:r>
      <w:r>
        <w:rPr>
          <w:rFonts w:hint="eastAsia" w:ascii="Times New Roman" w:hAnsi="Times New Roman"/>
          <w:b/>
          <w:bCs/>
          <w:color w:val="auto"/>
          <w:szCs w:val="21"/>
          <w:highlight w:val="none"/>
          <w:u w:val="single"/>
        </w:rPr>
        <w:t>淮河入海水道二期滨海枢纽工程土建施工及设备安装</w:t>
      </w:r>
      <w:r>
        <w:rPr>
          <w:rFonts w:hint="eastAsia" w:ascii="Times New Roman" w:hAnsi="Times New Roman"/>
          <w:color w:val="auto"/>
          <w:szCs w:val="21"/>
          <w:highlight w:val="none"/>
        </w:rPr>
        <w:t>工程</w:t>
      </w:r>
      <w:r>
        <w:rPr>
          <w:rFonts w:ascii="Times New Roman" w:hAnsi="Times New Roman"/>
          <w:color w:val="auto"/>
          <w:szCs w:val="21"/>
          <w:highlight w:val="none"/>
        </w:rPr>
        <w:t>，为保证优质、高效、安全地完成施工任务，现决定对该项目</w:t>
      </w:r>
      <w:r>
        <w:rPr>
          <w:rFonts w:hint="eastAsia" w:ascii="Times New Roman" w:hAnsi="Times New Roman"/>
          <w:b/>
          <w:bCs/>
          <w:color w:val="auto"/>
          <w:szCs w:val="21"/>
          <w:highlight w:val="none"/>
          <w:u w:val="single"/>
          <w:lang w:val="en-US" w:eastAsia="zh-CN"/>
        </w:rPr>
        <w:t>南北船闸及桥梁</w:t>
      </w:r>
      <w:r>
        <w:rPr>
          <w:rFonts w:hint="eastAsia" w:ascii="Times New Roman" w:hAnsi="Times New Roman"/>
          <w:b/>
          <w:bCs/>
          <w:color w:val="auto"/>
          <w:szCs w:val="21"/>
          <w:highlight w:val="none"/>
          <w:u w:val="single"/>
          <w:lang w:val="en-US" w:eastAsia="zh-CN"/>
        </w:rPr>
        <w:t>桩基工程</w:t>
      </w:r>
      <w:r>
        <w:rPr>
          <w:rFonts w:ascii="Times New Roman" w:hAnsi="Times New Roman"/>
          <w:color w:val="auto"/>
          <w:szCs w:val="21"/>
          <w:highlight w:val="none"/>
        </w:rPr>
        <w:t>使用的</w:t>
      </w:r>
      <w:r>
        <w:rPr>
          <w:rFonts w:hint="eastAsia" w:ascii="Times New Roman" w:hAnsi="Times New Roman"/>
          <w:b/>
          <w:bCs/>
          <w:color w:val="auto"/>
          <w:szCs w:val="21"/>
          <w:highlight w:val="none"/>
          <w:u w:val="single"/>
        </w:rPr>
        <w:t>普通硅酸盐水泥P·O42.5（散装水泥）</w:t>
      </w:r>
      <w:r>
        <w:rPr>
          <w:rFonts w:ascii="Times New Roman" w:hAnsi="Times New Roman"/>
          <w:color w:val="auto"/>
          <w:szCs w:val="21"/>
          <w:highlight w:val="none"/>
        </w:rPr>
        <w:t>进行公开招标</w:t>
      </w:r>
      <w:r>
        <w:rPr>
          <w:rFonts w:hint="eastAsia" w:ascii="Times New Roman" w:hAnsi="Times New Roman"/>
          <w:color w:val="auto"/>
          <w:szCs w:val="21"/>
          <w:highlight w:val="none"/>
        </w:rPr>
        <w:t>，欢迎</w:t>
      </w:r>
      <w:r>
        <w:rPr>
          <w:rFonts w:hint="eastAsia" w:ascii="Times New Roman" w:hAnsi="Times New Roman"/>
          <w:color w:val="auto"/>
          <w:szCs w:val="21"/>
          <w:highlight w:val="none"/>
          <w:lang w:val="en-US" w:eastAsia="zh-CN"/>
        </w:rPr>
        <w:t>新老客户</w:t>
      </w:r>
      <w:r>
        <w:rPr>
          <w:rFonts w:hint="eastAsia" w:ascii="Times New Roman" w:hAnsi="Times New Roman"/>
          <w:color w:val="auto"/>
          <w:szCs w:val="21"/>
          <w:highlight w:val="none"/>
        </w:rPr>
        <w:t>参加竞标</w:t>
      </w:r>
      <w:r>
        <w:rPr>
          <w:rFonts w:ascii="Times New Roman" w:hAnsi="Times New Roman"/>
          <w:color w:val="auto"/>
          <w:szCs w:val="21"/>
          <w:highlight w:val="none"/>
        </w:rPr>
        <w:t>。</w:t>
      </w:r>
      <w:bookmarkStart w:id="0" w:name="_Toc211244988"/>
      <w:bookmarkStart w:id="1" w:name="_Toc374458968"/>
      <w:bookmarkStart w:id="2" w:name="_Toc13095"/>
    </w:p>
    <w:bookmarkEnd w:id="0"/>
    <w:bookmarkEnd w:id="1"/>
    <w:bookmarkEnd w:id="2"/>
    <w:p>
      <w:pPr>
        <w:pageBreakBefore w:val="0"/>
        <w:widowControl w:val="0"/>
        <w:kinsoku/>
        <w:wordWrap/>
        <w:overflowPunct/>
        <w:topLinePunct w:val="0"/>
        <w:autoSpaceDE/>
        <w:autoSpaceDN/>
        <w:bidi w:val="0"/>
        <w:adjustRightInd w:val="0"/>
        <w:snapToGrid w:val="0"/>
        <w:spacing w:line="312" w:lineRule="auto"/>
        <w:ind w:left="482"/>
        <w:textAlignment w:val="auto"/>
        <w:rPr>
          <w:rFonts w:ascii="Times New Roman" w:hAnsi="Times New Roman"/>
          <w:b/>
          <w:color w:val="auto"/>
          <w:szCs w:val="21"/>
          <w:highlight w:val="none"/>
        </w:rPr>
      </w:pPr>
      <w:r>
        <w:rPr>
          <w:rFonts w:ascii="Times New Roman" w:hAnsi="Times New Roman"/>
          <w:b/>
          <w:color w:val="auto"/>
          <w:szCs w:val="21"/>
          <w:highlight w:val="none"/>
        </w:rPr>
        <w:t>一、投标人资格要求</w:t>
      </w:r>
    </w:p>
    <w:p>
      <w:pPr>
        <w:pageBreakBefore w:val="0"/>
        <w:widowControl w:val="0"/>
        <w:kinsoku/>
        <w:wordWrap/>
        <w:overflowPunct/>
        <w:topLinePunct w:val="0"/>
        <w:autoSpaceDE/>
        <w:autoSpaceDN/>
        <w:bidi w:val="0"/>
        <w:adjustRightInd w:val="0"/>
        <w:snapToGrid w:val="0"/>
        <w:spacing w:line="312" w:lineRule="auto"/>
        <w:ind w:firstLine="480"/>
        <w:textAlignment w:val="auto"/>
        <w:rPr>
          <w:rFonts w:ascii="Times New Roman" w:hAnsi="Times New Roman"/>
          <w:color w:val="auto"/>
          <w:szCs w:val="21"/>
          <w:highlight w:val="none"/>
        </w:rPr>
      </w:pPr>
      <w:r>
        <w:rPr>
          <w:rFonts w:ascii="Times New Roman" w:hAnsi="Times New Roman"/>
          <w:color w:val="auto"/>
          <w:szCs w:val="21"/>
          <w:highlight w:val="none"/>
        </w:rPr>
        <w:t>本次招标要求投标人具备有效营业执照，并在资金、业绩信誉等方面具备招标人要求的能力，提供能证明满足本项目生产能力的书面材料和相关图片并附在投标函后面。</w:t>
      </w:r>
    </w:p>
    <w:p>
      <w:pPr>
        <w:pageBreakBefore w:val="0"/>
        <w:widowControl w:val="0"/>
        <w:kinsoku/>
        <w:wordWrap/>
        <w:overflowPunct/>
        <w:topLinePunct w:val="0"/>
        <w:autoSpaceDE/>
        <w:autoSpaceDN/>
        <w:bidi w:val="0"/>
        <w:adjustRightInd w:val="0"/>
        <w:snapToGrid w:val="0"/>
        <w:spacing w:line="312" w:lineRule="auto"/>
        <w:ind w:left="482"/>
        <w:textAlignment w:val="auto"/>
        <w:rPr>
          <w:rFonts w:ascii="Times New Roman" w:hAnsi="Times New Roman"/>
          <w:b/>
          <w:color w:val="auto"/>
          <w:szCs w:val="21"/>
          <w:highlight w:val="none"/>
        </w:rPr>
      </w:pPr>
      <w:bookmarkStart w:id="3" w:name="_Toc9530677"/>
      <w:r>
        <w:rPr>
          <w:rFonts w:ascii="Times New Roman" w:hAnsi="Times New Roman"/>
          <w:b/>
          <w:color w:val="auto"/>
          <w:szCs w:val="21"/>
          <w:highlight w:val="none"/>
        </w:rPr>
        <w:t>二、招标文件的获取</w:t>
      </w:r>
      <w:bookmarkEnd w:id="3"/>
    </w:p>
    <w:p>
      <w:pPr>
        <w:pageBreakBefore w:val="0"/>
        <w:widowControl w:val="0"/>
        <w:kinsoku/>
        <w:wordWrap/>
        <w:overflowPunct/>
        <w:topLinePunct w:val="0"/>
        <w:autoSpaceDE/>
        <w:autoSpaceDN/>
        <w:bidi w:val="0"/>
        <w:adjustRightInd w:val="0"/>
        <w:snapToGrid w:val="0"/>
        <w:spacing w:line="312" w:lineRule="auto"/>
        <w:ind w:firstLine="480"/>
        <w:textAlignment w:val="auto"/>
        <w:rPr>
          <w:rFonts w:ascii="Times New Roman" w:hAnsi="Times New Roman"/>
          <w:color w:val="auto"/>
          <w:szCs w:val="21"/>
          <w:highlight w:val="none"/>
        </w:rPr>
      </w:pPr>
      <w:r>
        <w:rPr>
          <w:rFonts w:ascii="Times New Roman" w:hAnsi="Times New Roman"/>
          <w:color w:val="auto"/>
          <w:szCs w:val="21"/>
          <w:highlight w:val="none"/>
        </w:rPr>
        <w:t>请有意参加投标的承包人最迟于2024年</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1</w:t>
      </w:r>
      <w:r>
        <w:rPr>
          <w:rFonts w:ascii="Times New Roman" w:hAnsi="Times New Roman"/>
          <w:color w:val="auto"/>
          <w:szCs w:val="21"/>
          <w:highlight w:val="none"/>
        </w:rPr>
        <w:t>日</w:t>
      </w:r>
      <w:r>
        <w:rPr>
          <w:rFonts w:ascii="Times New Roman" w:hAnsi="Times New Roman"/>
          <w:color w:val="auto"/>
          <w:szCs w:val="21"/>
          <w:highlight w:val="none"/>
        </w:rPr>
        <w:t>1</w:t>
      </w: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:00前到</w:t>
      </w:r>
      <w:r>
        <w:rPr>
          <w:rFonts w:hint="eastAsia" w:ascii="Times New Roman" w:hAnsi="Times New Roman"/>
          <w:b/>
          <w:bCs/>
          <w:color w:val="auto"/>
          <w:szCs w:val="21"/>
          <w:highlight w:val="none"/>
          <w:u w:val="single"/>
        </w:rPr>
        <w:t xml:space="preserve">淮河入海水道二期滨海枢纽工程土建施工及设备安装项目经理部 </w:t>
      </w:r>
      <w:r>
        <w:rPr>
          <w:rFonts w:ascii="Times New Roman" w:hAnsi="Times New Roman"/>
          <w:color w:val="auto"/>
          <w:szCs w:val="21"/>
          <w:highlight w:val="none"/>
        </w:rPr>
        <w:t>报名并领取招标文件（电子文件），亦可至江苏省水利建设工程有限公司网站（http://www.jswcc.com/）下载本工程招标文件。</w:t>
      </w:r>
    </w:p>
    <w:p>
      <w:pPr>
        <w:pageBreakBefore w:val="0"/>
        <w:widowControl w:val="0"/>
        <w:kinsoku/>
        <w:wordWrap/>
        <w:overflowPunct/>
        <w:topLinePunct w:val="0"/>
        <w:autoSpaceDE/>
        <w:autoSpaceDN/>
        <w:bidi w:val="0"/>
        <w:spacing w:line="312" w:lineRule="auto"/>
        <w:ind w:left="0" w:leftChars="0" w:firstLine="518" w:firstLineChars="247"/>
        <w:textAlignment w:val="auto"/>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招标人联系人：朱  丽（联系电话：13218960628）（长征西路14号）</w:t>
      </w:r>
    </w:p>
    <w:p>
      <w:pPr>
        <w:pageBreakBefore w:val="0"/>
        <w:widowControl w:val="0"/>
        <w:kinsoku/>
        <w:wordWrap/>
        <w:overflowPunct/>
        <w:topLinePunct w:val="0"/>
        <w:autoSpaceDE/>
        <w:autoSpaceDN/>
        <w:bidi w:val="0"/>
        <w:spacing w:line="312" w:lineRule="auto"/>
        <w:ind w:left="0" w:leftChars="0" w:firstLine="518" w:firstLineChars="247"/>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项目部联系人：朱耿强（南船闸）（联系电话：15861376113）、王天荣（北船闸）（联系电话：13218826710）、闵瑞（桥梁）（联系电话：13222186866）</w:t>
      </w:r>
    </w:p>
    <w:p>
      <w:pPr>
        <w:pStyle w:val="4"/>
        <w:pageBreakBefore w:val="0"/>
        <w:widowControl w:val="0"/>
        <w:kinsoku/>
        <w:wordWrap/>
        <w:overflowPunct/>
        <w:topLinePunct w:val="0"/>
        <w:autoSpaceDE/>
        <w:autoSpaceDN/>
        <w:bidi w:val="0"/>
        <w:spacing w:before="0" w:after="0" w:line="312" w:lineRule="auto"/>
        <w:ind w:left="420" w:leftChars="200"/>
        <w:textAlignment w:val="auto"/>
        <w:rPr>
          <w:rFonts w:ascii="Times New Roman" w:hAnsi="Times New Roman"/>
          <w:b/>
          <w:bCs w:val="0"/>
          <w:color w:val="auto"/>
          <w:sz w:val="21"/>
          <w:szCs w:val="21"/>
          <w:highlight w:val="none"/>
        </w:rPr>
      </w:pPr>
      <w:r>
        <w:rPr>
          <w:rFonts w:ascii="Times New Roman" w:hAnsi="Times New Roman"/>
          <w:b/>
          <w:bCs w:val="0"/>
          <w:color w:val="auto"/>
          <w:sz w:val="21"/>
          <w:szCs w:val="21"/>
          <w:highlight w:val="none"/>
        </w:rPr>
        <w:t>三、投标文件的递交</w:t>
      </w:r>
    </w:p>
    <w:p>
      <w:pPr>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b/>
          <w:color w:val="auto"/>
          <w:szCs w:val="21"/>
          <w:highlight w:val="none"/>
        </w:rPr>
      </w:pPr>
      <w:r>
        <w:rPr>
          <w:rFonts w:ascii="Times New Roman" w:hAnsi="Times New Roman"/>
          <w:color w:val="auto"/>
          <w:szCs w:val="21"/>
          <w:highlight w:val="none"/>
        </w:rPr>
        <w:t>本次投标采取网上投标方式，投标人将投标文件加盖公章</w:t>
      </w:r>
      <w:r>
        <w:rPr>
          <w:rFonts w:hint="eastAsia" w:ascii="Times New Roman" w:hAnsi="Times New Roman"/>
          <w:color w:val="auto"/>
          <w:szCs w:val="21"/>
          <w:highlight w:val="none"/>
        </w:rPr>
        <w:t>后</w:t>
      </w:r>
      <w:r>
        <w:rPr>
          <w:rFonts w:ascii="Times New Roman" w:hAnsi="Times New Roman"/>
          <w:color w:val="auto"/>
          <w:szCs w:val="21"/>
          <w:highlight w:val="none"/>
        </w:rPr>
        <w:t>扫描上传江苏水建集中采购平台，招标方于2024年</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1</w:t>
      </w:r>
      <w:r>
        <w:rPr>
          <w:rFonts w:ascii="Times New Roman" w:hAnsi="Times New Roman"/>
          <w:color w:val="auto"/>
          <w:szCs w:val="21"/>
          <w:highlight w:val="none"/>
        </w:rPr>
        <w:t>日</w:t>
      </w:r>
      <w:r>
        <w:rPr>
          <w:rFonts w:ascii="Times New Roman" w:hAnsi="Times New Roman"/>
          <w:color w:val="auto"/>
          <w:szCs w:val="21"/>
          <w:highlight w:val="none"/>
        </w:rPr>
        <w:t>下午1</w:t>
      </w: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:00</w:t>
      </w:r>
      <w:r>
        <w:rPr>
          <w:rFonts w:ascii="Times New Roman" w:hAnsi="Times New Roman"/>
          <w:color w:val="auto"/>
          <w:szCs w:val="21"/>
          <w:highlight w:val="none"/>
        </w:rPr>
        <w:t>与投标单位联系投标文件压缩包密码，在江苏省水利建设工程有限公司五楼会议室（扬州市长征西路14号）现场开标。投标单位与朱丽13218960628联系获取江苏水建集中采购平台操作手册。</w:t>
      </w:r>
    </w:p>
    <w:p>
      <w:pPr>
        <w:pageBreakBefore w:val="0"/>
        <w:widowControl w:val="0"/>
        <w:kinsoku/>
        <w:wordWrap/>
        <w:overflowPunct/>
        <w:topLinePunct w:val="0"/>
        <w:autoSpaceDE/>
        <w:autoSpaceDN/>
        <w:bidi w:val="0"/>
        <w:adjustRightInd w:val="0"/>
        <w:snapToGrid w:val="0"/>
        <w:spacing w:line="312" w:lineRule="auto"/>
        <w:ind w:left="482"/>
        <w:textAlignment w:val="auto"/>
        <w:rPr>
          <w:rFonts w:ascii="Times New Roman" w:hAnsi="Times New Roman"/>
          <w:b/>
          <w:color w:val="auto"/>
          <w:szCs w:val="21"/>
          <w:highlight w:val="none"/>
        </w:rPr>
      </w:pPr>
      <w:r>
        <w:rPr>
          <w:rFonts w:ascii="Times New Roman" w:hAnsi="Times New Roman"/>
          <w:b/>
          <w:color w:val="auto"/>
          <w:szCs w:val="21"/>
          <w:highlight w:val="none"/>
        </w:rPr>
        <w:t>四、投标保证金、投标截止时间、开标地点</w:t>
      </w:r>
    </w:p>
    <w:p>
      <w:pPr>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1</w:t>
      </w:r>
      <w:r>
        <w:rPr>
          <w:rFonts w:hint="eastAsia" w:ascii="Times New Roman" w:hAnsi="Times New Roman"/>
          <w:color w:val="auto"/>
          <w:szCs w:val="21"/>
          <w:highlight w:val="none"/>
          <w:lang w:eastAsia="zh-CN"/>
        </w:rPr>
        <w:t>、</w:t>
      </w:r>
      <w:r>
        <w:rPr>
          <w:rFonts w:ascii="Times New Roman" w:hAnsi="Times New Roman"/>
          <w:color w:val="auto"/>
          <w:szCs w:val="21"/>
          <w:highlight w:val="none"/>
        </w:rPr>
        <w:t>投标保证金：请各投标人需在2024年</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1</w:t>
      </w:r>
      <w:r>
        <w:rPr>
          <w:rFonts w:ascii="Times New Roman" w:hAnsi="Times New Roman"/>
          <w:color w:val="auto"/>
          <w:szCs w:val="21"/>
          <w:highlight w:val="none"/>
        </w:rPr>
        <w:t>日</w:t>
      </w:r>
      <w:r>
        <w:rPr>
          <w:rFonts w:ascii="Times New Roman" w:hAnsi="Times New Roman"/>
          <w:color w:val="auto"/>
          <w:szCs w:val="21"/>
          <w:highlight w:val="none"/>
        </w:rPr>
        <w:t>下午1</w:t>
      </w: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:00前</w:t>
      </w:r>
      <w:r>
        <w:rPr>
          <w:rFonts w:ascii="Times New Roman" w:hAnsi="Times New Roman"/>
          <w:b/>
          <w:bCs/>
          <w:color w:val="auto"/>
          <w:szCs w:val="21"/>
          <w:highlight w:val="none"/>
        </w:rPr>
        <w:t>从单位基本账户将投标保证金（</w:t>
      </w:r>
      <w:r>
        <w:rPr>
          <w:rFonts w:hint="eastAsia" w:ascii="Times New Roman" w:hAnsi="Times New Roman"/>
          <w:b/>
          <w:bCs/>
          <w:color w:val="auto"/>
          <w:szCs w:val="21"/>
          <w:highlight w:val="none"/>
          <w:lang w:val="en-US" w:eastAsia="zh-CN"/>
        </w:rPr>
        <w:t>人民币壹拾捌万元整</w:t>
      </w:r>
      <w:r>
        <w:rPr>
          <w:rFonts w:ascii="Times New Roman" w:hAnsi="Times New Roman"/>
          <w:b/>
          <w:bCs/>
          <w:color w:val="auto"/>
          <w:szCs w:val="21"/>
          <w:highlight w:val="none"/>
        </w:rPr>
        <w:t>）</w:t>
      </w:r>
      <w:r>
        <w:rPr>
          <w:rFonts w:ascii="Times New Roman" w:hAnsi="Times New Roman"/>
          <w:color w:val="auto"/>
          <w:szCs w:val="21"/>
          <w:highlight w:val="none"/>
        </w:rPr>
        <w:t>汇入我公司银行账户，</w:t>
      </w:r>
      <w:r>
        <w:rPr>
          <w:rFonts w:ascii="Times New Roman" w:hAnsi="Times New Roman"/>
          <w:b/>
          <w:bCs/>
          <w:color w:val="auto"/>
          <w:szCs w:val="21"/>
          <w:highlight w:val="none"/>
        </w:rPr>
        <w:t>汇款备注：</w:t>
      </w:r>
      <w:r>
        <w:rPr>
          <w:rFonts w:hint="eastAsia" w:ascii="Times New Roman" w:hAnsi="Times New Roman"/>
          <w:b/>
          <w:bCs/>
          <w:color w:val="auto"/>
          <w:szCs w:val="21"/>
          <w:highlight w:val="none"/>
          <w:lang w:val="en-US" w:eastAsia="zh-CN"/>
        </w:rPr>
        <w:t>滨海枢纽二期南北船闸及桥梁桩基用水泥采购投标保证金</w:t>
      </w:r>
      <w:r>
        <w:rPr>
          <w:rFonts w:ascii="Times New Roman" w:hAnsi="Times New Roman"/>
          <w:color w:val="auto"/>
          <w:szCs w:val="21"/>
          <w:highlight w:val="none"/>
        </w:rPr>
        <w:t>。未中标单位的投标保证金将在7个工作日内归还（不计利息），中标人的投标保证金凭已签订的合同和履约保证金（具体金额见后附的格式合同相关条款）已到账的银行收款凭证退还。</w:t>
      </w:r>
      <w:r>
        <w:rPr>
          <w:rFonts w:ascii="Times New Roman" w:hAnsi="Times New Roman"/>
          <w:b w:val="0"/>
          <w:bCs w:val="0"/>
          <w:color w:val="auto"/>
          <w:szCs w:val="21"/>
          <w:highlight w:val="none"/>
        </w:rPr>
        <w:t>投标保证金汇入账户：</w:t>
      </w:r>
    </w:p>
    <w:p>
      <w:pPr>
        <w:pageBreakBefore w:val="0"/>
        <w:widowControl w:val="0"/>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户名：江苏省水利建设工程有限公司</w:t>
      </w:r>
    </w:p>
    <w:p>
      <w:pPr>
        <w:pageBreakBefore w:val="0"/>
        <w:widowControl w:val="0"/>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银行：中国建设银行扬州琼花支行</w:t>
      </w:r>
    </w:p>
    <w:p>
      <w:pPr>
        <w:pageBreakBefore w:val="0"/>
        <w:widowControl w:val="0"/>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账号：32001745736050488688</w:t>
      </w:r>
    </w:p>
    <w:p>
      <w:pPr>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2</w:t>
      </w:r>
      <w:r>
        <w:rPr>
          <w:rFonts w:hint="eastAsia" w:ascii="Times New Roman" w:hAnsi="Times New Roman"/>
          <w:color w:val="auto"/>
          <w:szCs w:val="21"/>
          <w:highlight w:val="none"/>
          <w:lang w:eastAsia="zh-CN"/>
        </w:rPr>
        <w:t>、</w:t>
      </w:r>
      <w:r>
        <w:rPr>
          <w:rFonts w:ascii="Times New Roman" w:hAnsi="Times New Roman"/>
          <w:color w:val="auto"/>
          <w:szCs w:val="21"/>
          <w:highlight w:val="none"/>
        </w:rPr>
        <w:t>投标截止时间：2024年</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1</w:t>
      </w:r>
      <w:r>
        <w:rPr>
          <w:rFonts w:ascii="Times New Roman" w:hAnsi="Times New Roman"/>
          <w:color w:val="auto"/>
          <w:szCs w:val="21"/>
          <w:highlight w:val="none"/>
        </w:rPr>
        <w:t>日</w:t>
      </w:r>
      <w:r>
        <w:rPr>
          <w:rFonts w:ascii="Times New Roman" w:hAnsi="Times New Roman"/>
          <w:color w:val="auto"/>
          <w:szCs w:val="21"/>
          <w:highlight w:val="none"/>
        </w:rPr>
        <w:t>下午1</w:t>
      </w: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:00。</w:t>
      </w:r>
    </w:p>
    <w:p>
      <w:pPr>
        <w:pageBreakBefore w:val="0"/>
        <w:widowControl w:val="0"/>
        <w:kinsoku/>
        <w:wordWrap/>
        <w:overflowPunct/>
        <w:topLinePunct w:val="0"/>
        <w:autoSpaceDE/>
        <w:autoSpaceDN/>
        <w:bidi w:val="0"/>
        <w:spacing w:line="312" w:lineRule="auto"/>
        <w:ind w:firstLine="422" w:firstLineChars="200"/>
        <w:textAlignment w:val="auto"/>
        <w:rPr>
          <w:rFonts w:ascii="Times New Roman" w:hAnsi="Times New Roman"/>
          <w:b/>
          <w:bCs/>
          <w:color w:val="auto"/>
          <w:szCs w:val="21"/>
          <w:highlight w:val="none"/>
        </w:rPr>
      </w:pPr>
      <w:r>
        <w:rPr>
          <w:rFonts w:ascii="Times New Roman" w:hAnsi="Times New Roman"/>
          <w:b/>
          <w:bCs/>
          <w:color w:val="auto"/>
          <w:szCs w:val="21"/>
          <w:highlight w:val="none"/>
        </w:rPr>
        <w:t>五、供货内容及要求</w:t>
      </w:r>
    </w:p>
    <w:p>
      <w:pPr>
        <w:pageBreakBefore w:val="0"/>
        <w:widowControl w:val="0"/>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rPr>
      </w:pPr>
      <w:r>
        <w:rPr>
          <w:rFonts w:hint="eastAsia" w:ascii="Times New Roman" w:hAnsi="Times New Roman"/>
          <w:color w:val="auto"/>
          <w:szCs w:val="21"/>
          <w:highlight w:val="none"/>
        </w:rPr>
        <w:t>1、水泥规格及暂定用量</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956"/>
        <w:gridCol w:w="1435"/>
        <w:gridCol w:w="622"/>
        <w:gridCol w:w="623"/>
        <w:gridCol w:w="770"/>
        <w:gridCol w:w="1110"/>
        <w:gridCol w:w="1060"/>
        <w:gridCol w:w="930"/>
        <w:gridCol w:w="109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95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435"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622"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623"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品牌</w:t>
            </w:r>
          </w:p>
        </w:tc>
        <w:tc>
          <w:tcPr>
            <w:tcW w:w="77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暂定</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11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投标时出厂单价</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06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rPr>
              <w:t>上浮+</w:t>
            </w:r>
            <w:r>
              <w:rPr>
                <w:rFonts w:hint="eastAsia" w:ascii="Times New Roman" w:hAnsi="Times New Roman" w:eastAsiaTheme="minorEastAsia"/>
                <w:color w:val="auto"/>
                <w:sz w:val="21"/>
                <w:szCs w:val="21"/>
                <w:highlight w:val="none"/>
                <w:lang w:val="en-US" w:eastAsia="zh-CN"/>
              </w:rPr>
              <w:t>或</w:t>
            </w:r>
            <w:r>
              <w:rPr>
                <w:rFonts w:hint="eastAsia" w:ascii="Times New Roman" w:hAnsi="Times New Roman" w:eastAsiaTheme="minorEastAsia"/>
                <w:color w:val="auto"/>
                <w:sz w:val="21"/>
                <w:szCs w:val="21"/>
                <w:highlight w:val="none"/>
              </w:rPr>
              <w:t>下浮</w:t>
            </w:r>
            <w:r>
              <w:rPr>
                <w:rFonts w:hint="eastAsia" w:ascii="Times New Roman" w:hAnsi="Times New Roman" w:eastAsiaTheme="minorEastAsia"/>
                <w:color w:val="auto"/>
                <w:sz w:val="21"/>
                <w:szCs w:val="21"/>
                <w:highlight w:val="none"/>
                <w:lang w:eastAsia="zh-CN"/>
              </w:rPr>
              <w:t>—</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93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投标单价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0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投标时暂定合价</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lang w:val="en-US" w:eastAsia="zh-CN"/>
              </w:rPr>
              <w:t>)</w:t>
            </w:r>
          </w:p>
        </w:tc>
        <w:tc>
          <w:tcPr>
            <w:tcW w:w="1063"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5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普通硅酸盐水泥</w:t>
            </w:r>
          </w:p>
        </w:tc>
        <w:tc>
          <w:tcPr>
            <w:tcW w:w="1435"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rPr>
            </w:pPr>
            <w:r>
              <w:rPr>
                <w:rFonts w:hint="default" w:ascii="Times New Roman" w:hAnsi="Times New Roman" w:eastAsiaTheme="minorEastAsia"/>
                <w:b/>
                <w:bCs/>
                <w:color w:val="auto"/>
                <w:sz w:val="21"/>
                <w:szCs w:val="21"/>
                <w:highlight w:val="none"/>
              </w:rPr>
              <w:t>散装P·O42.5</w:t>
            </w:r>
          </w:p>
        </w:tc>
        <w:tc>
          <w:tcPr>
            <w:tcW w:w="622"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盐城</w:t>
            </w:r>
          </w:p>
        </w:tc>
        <w:tc>
          <w:tcPr>
            <w:tcW w:w="623" w:type="dxa"/>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海螺</w:t>
            </w:r>
          </w:p>
        </w:tc>
        <w:tc>
          <w:tcPr>
            <w:tcW w:w="77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33000</w:t>
            </w:r>
          </w:p>
        </w:tc>
        <w:tc>
          <w:tcPr>
            <w:tcW w:w="111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olor w:val="auto"/>
                <w:sz w:val="21"/>
                <w:szCs w:val="21"/>
                <w:highlight w:val="none"/>
                <w:lang w:val="en-US" w:eastAsia="zh-CN"/>
              </w:rPr>
            </w:pPr>
          </w:p>
        </w:tc>
        <w:tc>
          <w:tcPr>
            <w:tcW w:w="1060" w:type="dxa"/>
            <w:tcBorders>
              <w:top w:val="single" w:color="auto" w:sz="4" w:space="0"/>
            </w:tcBorders>
          </w:tcPr>
          <w:p>
            <w:pPr>
              <w:keepNext w:val="0"/>
              <w:keepLines w:val="0"/>
              <w:suppressLineNumbers w:val="0"/>
              <w:spacing w:before="0" w:beforeAutospacing="0" w:after="0" w:afterAutospacing="0"/>
              <w:ind w:left="0" w:right="0"/>
              <w:rPr>
                <w:rFonts w:hint="eastAsia" w:ascii="Times New Roman" w:hAnsi="Times New Roman"/>
                <w:color w:val="auto"/>
                <w:sz w:val="21"/>
                <w:szCs w:val="21"/>
                <w:highlight w:val="none"/>
              </w:rPr>
            </w:pPr>
          </w:p>
        </w:tc>
        <w:tc>
          <w:tcPr>
            <w:tcW w:w="93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21"/>
                <w:szCs w:val="21"/>
                <w:highlight w:val="none"/>
              </w:rPr>
            </w:pPr>
          </w:p>
        </w:tc>
        <w:tc>
          <w:tcPr>
            <w:tcW w:w="109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21"/>
                <w:szCs w:val="21"/>
                <w:highlight w:val="none"/>
              </w:rPr>
            </w:pPr>
          </w:p>
        </w:tc>
        <w:tc>
          <w:tcPr>
            <w:tcW w:w="1063"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r>
              <w:rPr>
                <w:rFonts w:hint="default" w:ascii="Times New Roman" w:hAnsi="Times New Roman" w:eastAsiaTheme="minorEastAsia"/>
                <w:color w:val="auto"/>
                <w:sz w:val="21"/>
                <w:szCs w:val="21"/>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550" w:hRule="atLeast"/>
          <w:jc w:val="center"/>
        </w:trPr>
        <w:tc>
          <w:tcPr>
            <w:tcW w:w="3636" w:type="dxa"/>
            <w:gridSpan w:val="4"/>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77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33000</w:t>
            </w:r>
          </w:p>
        </w:tc>
        <w:tc>
          <w:tcPr>
            <w:tcW w:w="1110" w:type="dxa"/>
          </w:tcPr>
          <w:p>
            <w:pPr>
              <w:keepNext w:val="0"/>
              <w:keepLines w:val="0"/>
              <w:suppressLineNumbers w:val="0"/>
              <w:spacing w:before="0" w:beforeAutospacing="0" w:after="0" w:afterAutospacing="0"/>
              <w:ind w:left="0" w:right="0"/>
              <w:rPr>
                <w:rFonts w:hint="default" w:ascii="Times New Roman" w:hAnsi="Times New Roman"/>
                <w:color w:val="auto"/>
                <w:sz w:val="21"/>
                <w:szCs w:val="21"/>
                <w:highlight w:val="none"/>
              </w:rPr>
            </w:pPr>
          </w:p>
        </w:tc>
        <w:tc>
          <w:tcPr>
            <w:tcW w:w="1060" w:type="dxa"/>
          </w:tcPr>
          <w:p>
            <w:pPr>
              <w:keepNext w:val="0"/>
              <w:keepLines w:val="0"/>
              <w:suppressLineNumbers w:val="0"/>
              <w:spacing w:before="0" w:beforeAutospacing="0" w:after="0" w:afterAutospacing="0"/>
              <w:ind w:left="0" w:right="0"/>
              <w:rPr>
                <w:rFonts w:hint="default" w:ascii="Times New Roman" w:hAnsi="Times New Roman"/>
                <w:color w:val="auto"/>
                <w:sz w:val="21"/>
                <w:szCs w:val="21"/>
                <w:highlight w:val="none"/>
              </w:rPr>
            </w:pPr>
          </w:p>
        </w:tc>
        <w:tc>
          <w:tcPr>
            <w:tcW w:w="930" w:type="dxa"/>
          </w:tcPr>
          <w:p>
            <w:pPr>
              <w:keepNext w:val="0"/>
              <w:keepLines w:val="0"/>
              <w:suppressLineNumbers w:val="0"/>
              <w:spacing w:before="0" w:beforeAutospacing="0" w:after="0" w:afterAutospacing="0"/>
              <w:ind w:left="0" w:right="0"/>
              <w:rPr>
                <w:rFonts w:hint="default" w:ascii="Times New Roman" w:hAnsi="Times New Roman"/>
                <w:color w:val="auto"/>
                <w:sz w:val="21"/>
                <w:szCs w:val="21"/>
                <w:highlight w:val="none"/>
              </w:rPr>
            </w:pPr>
          </w:p>
        </w:tc>
        <w:tc>
          <w:tcPr>
            <w:tcW w:w="1090" w:type="dxa"/>
          </w:tcPr>
          <w:p>
            <w:pPr>
              <w:keepNext w:val="0"/>
              <w:keepLines w:val="0"/>
              <w:suppressLineNumbers w:val="0"/>
              <w:spacing w:before="0" w:beforeAutospacing="0" w:after="0" w:afterAutospacing="0"/>
              <w:ind w:left="0" w:right="0"/>
              <w:rPr>
                <w:rFonts w:hint="default" w:ascii="Times New Roman" w:hAnsi="Times New Roman"/>
                <w:color w:val="auto"/>
                <w:sz w:val="21"/>
                <w:szCs w:val="21"/>
                <w:highlight w:val="none"/>
              </w:rPr>
            </w:pPr>
          </w:p>
        </w:tc>
        <w:tc>
          <w:tcPr>
            <w:tcW w:w="1063"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21"/>
                <w:szCs w:val="21"/>
                <w:highlight w:val="none"/>
              </w:rPr>
            </w:pPr>
          </w:p>
        </w:tc>
      </w:tr>
    </w:tbl>
    <w:p>
      <w:pPr>
        <w:keepNext w:val="0"/>
        <w:keepLines w:val="0"/>
        <w:pageBreakBefore w:val="0"/>
        <w:widowControl w:val="0"/>
        <w:kinsoku/>
        <w:wordWrap/>
        <w:overflowPunct/>
        <w:topLinePunct w:val="0"/>
        <w:autoSpaceDE/>
        <w:autoSpaceDN/>
        <w:bidi w:val="0"/>
        <w:spacing w:line="312" w:lineRule="auto"/>
        <w:ind w:left="0" w:leftChars="0" w:firstLine="420" w:firstLineChars="200"/>
        <w:textAlignment w:val="auto"/>
        <w:rPr>
          <w:rFonts w:hint="eastAsia" w:eastAsia="宋体"/>
          <w:b/>
          <w:bCs/>
          <w:color w:val="auto"/>
          <w:sz w:val="18"/>
          <w:szCs w:val="18"/>
          <w:highlight w:val="none"/>
          <w:lang w:val="en-US" w:eastAsia="zh-CN"/>
        </w:rPr>
      </w:pPr>
      <w:r>
        <w:rPr>
          <w:rFonts w:ascii="Times New Roman" w:hAnsi="Times New Roman"/>
          <w:color w:val="auto"/>
          <w:szCs w:val="21"/>
          <w:highlight w:val="none"/>
          <w:lang w:eastAsia="zh-Hans"/>
        </w:rPr>
        <w:t>2、</w:t>
      </w:r>
      <w:r>
        <w:rPr>
          <w:rFonts w:hint="eastAsia" w:ascii="Times New Roman" w:hAnsi="Times New Roman"/>
          <w:b/>
          <w:bCs/>
          <w:color w:val="auto"/>
          <w:szCs w:val="21"/>
          <w:highlight w:val="none"/>
          <w:lang w:val="en-US" w:eastAsia="zh-CN"/>
        </w:rPr>
        <w:t>投标</w:t>
      </w:r>
      <w:r>
        <w:rPr>
          <w:rFonts w:hint="eastAsia" w:ascii="Times New Roman" w:hAnsi="Times New Roman"/>
          <w:b/>
          <w:bCs/>
          <w:color w:val="auto"/>
          <w:szCs w:val="21"/>
          <w:highlight w:val="none"/>
        </w:rPr>
        <w:t>价格为送货到招标人工地</w:t>
      </w:r>
      <w:r>
        <w:rPr>
          <w:rFonts w:hint="eastAsia" w:ascii="Times New Roman" w:hAnsi="Times New Roman"/>
          <w:b/>
          <w:bCs/>
          <w:color w:val="auto"/>
          <w:szCs w:val="21"/>
          <w:highlight w:val="none"/>
          <w:lang w:val="en-US" w:eastAsia="zh-CN"/>
        </w:rPr>
        <w:t>指定地点</w:t>
      </w:r>
      <w:r>
        <w:rPr>
          <w:rFonts w:hint="eastAsia" w:ascii="Times New Roman" w:hAnsi="Times New Roman"/>
          <w:b/>
          <w:bCs/>
          <w:color w:val="auto"/>
          <w:szCs w:val="21"/>
          <w:highlight w:val="none"/>
        </w:rPr>
        <w:t>并卸货后的价格，报价中均包含货款、运输费、利润、税费</w:t>
      </w:r>
      <w:r>
        <w:rPr>
          <w:rFonts w:hint="eastAsia" w:ascii="Times New Roman" w:hAnsi="Times New Roman"/>
          <w:b/>
          <w:bCs/>
          <w:color w:val="auto"/>
          <w:szCs w:val="21"/>
          <w:highlight w:val="none"/>
          <w:lang w:val="en-US" w:eastAsia="zh-CN"/>
        </w:rPr>
        <w:t>等一切费用</w:t>
      </w:r>
      <w:r>
        <w:rPr>
          <w:rFonts w:hint="eastAsia" w:ascii="Times New Roman" w:hAnsi="Times New Roman"/>
          <w:b/>
          <w:bCs/>
          <w:color w:val="auto"/>
          <w:szCs w:val="21"/>
          <w:highlight w:val="none"/>
        </w:rPr>
        <w:t>，并包含货物装车、运输、配合（指定）卸货等全过程中的安全、保险、措施等费用以及如发生安全事故导致的损失和赔偿费用，提供税率为13%的增值税专用发票（税金由中标人承担，包含在水泥价格中），中标人</w:t>
      </w:r>
      <w:r>
        <w:rPr>
          <w:rFonts w:ascii="Times New Roman" w:hAnsi="Times New Roman"/>
          <w:b/>
          <w:bCs/>
          <w:color w:val="auto"/>
          <w:szCs w:val="21"/>
          <w:highlight w:val="none"/>
          <w:lang w:eastAsia="zh-Hans"/>
        </w:rPr>
        <w:t>不得以任何理由额外索取费用</w:t>
      </w:r>
      <w:r>
        <w:rPr>
          <w:rFonts w:hint="eastAsia" w:ascii="Times New Roman" w:hAnsi="Times New Roman"/>
          <w:b/>
          <w:bCs/>
          <w:color w:val="auto"/>
          <w:szCs w:val="21"/>
          <w:highlight w:val="none"/>
        </w:rPr>
        <w:t>。</w:t>
      </w:r>
      <w:r>
        <w:rPr>
          <w:rFonts w:hint="eastAsia"/>
          <w:b/>
          <w:bCs/>
          <w:color w:val="auto"/>
          <w:szCs w:val="21"/>
          <w:highlight w:val="none"/>
        </w:rPr>
        <w:t>以</w:t>
      </w:r>
      <w:r>
        <w:rPr>
          <w:b/>
          <w:bCs/>
          <w:color w:val="auto"/>
          <w:szCs w:val="21"/>
          <w:highlight w:val="none"/>
          <w:lang w:eastAsia="zh-Hans"/>
        </w:rPr>
        <w:t>上述为暂定价格，双方按</w:t>
      </w:r>
      <w:r>
        <w:rPr>
          <w:rFonts w:hint="eastAsia"/>
          <w:b/>
          <w:bCs/>
          <w:color w:val="auto"/>
          <w:szCs w:val="21"/>
          <w:highlight w:val="none"/>
        </w:rPr>
        <w:t>最终</w:t>
      </w:r>
      <w:r>
        <w:rPr>
          <w:b/>
          <w:bCs/>
          <w:color w:val="auto"/>
          <w:szCs w:val="21"/>
          <w:highlight w:val="none"/>
          <w:lang w:eastAsia="zh-Hans"/>
        </w:rPr>
        <w:t>实际结算单价</w:t>
      </w:r>
      <w:r>
        <w:rPr>
          <w:rFonts w:hint="eastAsia"/>
          <w:b/>
          <w:bCs/>
          <w:color w:val="auto"/>
          <w:szCs w:val="21"/>
          <w:highlight w:val="none"/>
        </w:rPr>
        <w:t>结算</w:t>
      </w:r>
      <w:r>
        <w:rPr>
          <w:rFonts w:hint="eastAsia"/>
          <w:b/>
          <w:bCs/>
          <w:color w:val="auto"/>
          <w:szCs w:val="21"/>
          <w:highlight w:val="none"/>
          <w:lang w:eastAsia="zh-CN"/>
        </w:rPr>
        <w:t>。</w:t>
      </w:r>
    </w:p>
    <w:p>
      <w:pPr>
        <w:keepNext w:val="0"/>
        <w:keepLines w:val="0"/>
        <w:pageBreakBefore w:val="0"/>
        <w:widowControl w:val="0"/>
        <w:kinsoku/>
        <w:wordWrap/>
        <w:overflowPunct/>
        <w:topLinePunct w:val="0"/>
        <w:autoSpaceDE/>
        <w:autoSpaceDN/>
        <w:bidi w:val="0"/>
        <w:spacing w:line="312" w:lineRule="auto"/>
        <w:ind w:left="0" w:leftChars="0" w:firstLine="422" w:firstLineChars="200"/>
        <w:textAlignment w:val="auto"/>
        <w:rPr>
          <w:rFonts w:hint="eastAsia" w:ascii="Times New Roman" w:hAnsi="Times New Roman" w:eastAsia="宋体"/>
          <w:b/>
          <w:bCs/>
          <w:color w:val="auto"/>
          <w:szCs w:val="21"/>
          <w:highlight w:val="none"/>
          <w:lang w:eastAsia="zh-CN"/>
        </w:rPr>
      </w:pPr>
      <w:r>
        <w:rPr>
          <w:rFonts w:hint="eastAsia" w:ascii="Times New Roman" w:hAnsi="Times New Roman"/>
          <w:b/>
          <w:bCs/>
          <w:color w:val="auto"/>
          <w:szCs w:val="21"/>
          <w:highlight w:val="none"/>
          <w:lang w:eastAsia="zh-Hans"/>
        </w:rPr>
        <w:t>最终实际结算单价=投标单价+调价金额</w:t>
      </w:r>
    </w:p>
    <w:p>
      <w:pPr>
        <w:keepNext w:val="0"/>
        <w:keepLines w:val="0"/>
        <w:pageBreakBefore w:val="0"/>
        <w:widowControl w:val="0"/>
        <w:kinsoku/>
        <w:wordWrap/>
        <w:overflowPunct/>
        <w:topLinePunct w:val="0"/>
        <w:autoSpaceDE/>
        <w:autoSpaceDN/>
        <w:bidi w:val="0"/>
        <w:spacing w:line="312" w:lineRule="auto"/>
        <w:ind w:left="0" w:leftChars="0" w:firstLine="422" w:firstLineChars="200"/>
        <w:textAlignment w:val="auto"/>
        <w:rPr>
          <w:rFonts w:hint="eastAsia" w:ascii="Times New Roman" w:hAnsi="Times New Roman"/>
          <w:b/>
          <w:bCs/>
          <w:color w:val="auto"/>
          <w:szCs w:val="21"/>
          <w:highlight w:val="none"/>
          <w:lang w:eastAsia="zh-Hans"/>
        </w:rPr>
      </w:pPr>
      <w:r>
        <w:rPr>
          <w:rFonts w:hint="eastAsia" w:ascii="Times New Roman" w:hAnsi="Times New Roman"/>
          <w:b/>
          <w:bCs/>
          <w:color w:val="auto"/>
          <w:szCs w:val="21"/>
          <w:highlight w:val="none"/>
          <w:lang w:eastAsia="zh-Hans"/>
        </w:rPr>
        <w:t>投标单价=投标时出厂单价±上下浮价</w:t>
      </w:r>
    </w:p>
    <w:p>
      <w:pPr>
        <w:keepNext w:val="0"/>
        <w:keepLines w:val="0"/>
        <w:pageBreakBefore w:val="0"/>
        <w:widowControl w:val="0"/>
        <w:kinsoku/>
        <w:wordWrap/>
        <w:overflowPunct/>
        <w:topLinePunct w:val="0"/>
        <w:autoSpaceDE/>
        <w:autoSpaceDN/>
        <w:bidi w:val="0"/>
        <w:spacing w:line="312" w:lineRule="auto"/>
        <w:ind w:left="0" w:leftChars="0" w:firstLine="422" w:firstLineChars="200"/>
        <w:textAlignment w:val="auto"/>
        <w:rPr>
          <w:rFonts w:hint="eastAsia" w:ascii="Times New Roman" w:hAnsi="Times New Roman"/>
          <w:b/>
          <w:bCs/>
          <w:color w:val="auto"/>
          <w:szCs w:val="21"/>
          <w:highlight w:val="none"/>
          <w:lang w:eastAsia="zh-Hans"/>
        </w:rPr>
      </w:pPr>
      <w:r>
        <w:rPr>
          <w:rFonts w:hint="eastAsia" w:ascii="Times New Roman" w:hAnsi="Times New Roman"/>
          <w:b/>
          <w:bCs/>
          <w:color w:val="auto"/>
          <w:szCs w:val="21"/>
          <w:highlight w:val="none"/>
          <w:lang w:eastAsia="zh-Hans"/>
        </w:rPr>
        <w:t>调价金额：根据202</w:t>
      </w:r>
      <w:r>
        <w:rPr>
          <w:rFonts w:hint="eastAsia" w:ascii="Times New Roman" w:hAnsi="Times New Roman"/>
          <w:b/>
          <w:bCs/>
          <w:color w:val="auto"/>
          <w:szCs w:val="21"/>
          <w:highlight w:val="none"/>
          <w:lang w:val="en-US" w:eastAsia="zh-CN"/>
        </w:rPr>
        <w:t>4</w:t>
      </w:r>
      <w:r>
        <w:rPr>
          <w:rFonts w:hint="eastAsia" w:ascii="Times New Roman" w:hAnsi="Times New Roman"/>
          <w:b/>
          <w:bCs/>
          <w:color w:val="auto"/>
          <w:szCs w:val="21"/>
          <w:highlight w:val="none"/>
          <w:lang w:eastAsia="zh-Hans"/>
        </w:rPr>
        <w:t>年</w:t>
      </w:r>
      <w:r>
        <w:rPr>
          <w:rFonts w:hint="eastAsia" w:ascii="Times New Roman" w:hAnsi="Times New Roman"/>
          <w:b/>
          <w:bCs/>
          <w:color w:val="auto"/>
          <w:szCs w:val="21"/>
          <w:highlight w:val="none"/>
          <w:lang w:val="en-US" w:eastAsia="zh-CN"/>
        </w:rPr>
        <w:t>2</w:t>
      </w:r>
      <w:r>
        <w:rPr>
          <w:rFonts w:hint="eastAsia" w:ascii="Times New Roman" w:hAnsi="Times New Roman"/>
          <w:b/>
          <w:bCs/>
          <w:color w:val="auto"/>
          <w:szCs w:val="21"/>
          <w:highlight w:val="none"/>
          <w:lang w:eastAsia="zh-Hans"/>
        </w:rPr>
        <w:t>月</w:t>
      </w:r>
      <w:r>
        <w:rPr>
          <w:rFonts w:hint="eastAsia" w:ascii="Times New Roman" w:hAnsi="Times New Roman"/>
          <w:b/>
          <w:bCs/>
          <w:color w:val="auto"/>
          <w:szCs w:val="21"/>
          <w:highlight w:val="none"/>
          <w:lang w:val="en-US" w:eastAsia="zh-CN"/>
        </w:rPr>
        <w:t>23</w:t>
      </w:r>
      <w:r>
        <w:rPr>
          <w:rFonts w:hint="eastAsia" w:ascii="Times New Roman" w:hAnsi="Times New Roman"/>
          <w:b/>
          <w:bCs/>
          <w:color w:val="auto"/>
          <w:szCs w:val="21"/>
          <w:highlight w:val="none"/>
          <w:lang w:eastAsia="zh-Hans"/>
        </w:rPr>
        <w:t>日“百年建筑网”</w:t>
      </w:r>
      <w:r>
        <w:rPr>
          <w:rFonts w:hint="eastAsia" w:ascii="Times New Roman" w:hAnsi="Times New Roman"/>
          <w:b/>
          <w:bCs/>
          <w:color w:val="auto"/>
          <w:szCs w:val="21"/>
          <w:highlight w:val="none"/>
          <w:lang w:eastAsia="zh-CN"/>
        </w:rPr>
        <w:t>（https://www.100njz.com/）</w:t>
      </w:r>
      <w:r>
        <w:rPr>
          <w:rFonts w:hint="eastAsia" w:ascii="Times New Roman" w:hAnsi="Times New Roman"/>
          <w:b/>
          <w:bCs/>
          <w:color w:val="auto"/>
          <w:szCs w:val="21"/>
          <w:highlight w:val="none"/>
          <w:lang w:val="en-US" w:eastAsia="zh-CN"/>
        </w:rPr>
        <w:t>盐城市</w:t>
      </w:r>
      <w:r>
        <w:rPr>
          <w:rFonts w:hint="eastAsia" w:ascii="Times New Roman" w:hAnsi="Times New Roman"/>
          <w:b/>
          <w:bCs/>
          <w:color w:val="auto"/>
          <w:szCs w:val="21"/>
          <w:highlight w:val="none"/>
          <w:lang w:eastAsia="zh-Hans"/>
        </w:rPr>
        <w:t>海螺P.O42.5水泥报价</w:t>
      </w:r>
      <w:r>
        <w:rPr>
          <w:rFonts w:hint="eastAsia" w:ascii="Times New Roman" w:hAnsi="Times New Roman"/>
          <w:b/>
          <w:bCs/>
          <w:color w:val="auto"/>
          <w:szCs w:val="21"/>
          <w:highlight w:val="none"/>
          <w:lang w:val="en-US" w:eastAsia="zh-CN"/>
        </w:rPr>
        <w:t>280</w:t>
      </w:r>
      <w:r>
        <w:rPr>
          <w:rFonts w:hint="eastAsia" w:ascii="Times New Roman" w:hAnsi="Times New Roman"/>
          <w:b/>
          <w:bCs/>
          <w:color w:val="auto"/>
          <w:szCs w:val="21"/>
          <w:highlight w:val="none"/>
          <w:lang w:eastAsia="zh-Hans"/>
        </w:rPr>
        <w:t>元/吨为调价基准，调价以</w:t>
      </w:r>
      <w:r>
        <w:rPr>
          <w:rFonts w:hint="eastAsia" w:ascii="Times New Roman" w:hAnsi="Times New Roman"/>
          <w:b/>
          <w:bCs/>
          <w:color w:val="auto"/>
          <w:szCs w:val="21"/>
          <w:highlight w:val="none"/>
          <w:lang w:val="en-US" w:eastAsia="zh-CN"/>
        </w:rPr>
        <w:t>项目部提供水泥需求计划</w:t>
      </w:r>
      <w:r>
        <w:rPr>
          <w:rFonts w:hint="eastAsia" w:ascii="Times New Roman" w:hAnsi="Times New Roman"/>
          <w:b/>
          <w:bCs/>
          <w:color w:val="auto"/>
          <w:szCs w:val="21"/>
          <w:highlight w:val="none"/>
          <w:lang w:eastAsia="zh-Hans"/>
        </w:rPr>
        <w:t>当天</w:t>
      </w:r>
      <w:r>
        <w:rPr>
          <w:rFonts w:hint="eastAsia" w:ascii="Times New Roman" w:hAnsi="Times New Roman"/>
          <w:b/>
          <w:bCs/>
          <w:color w:val="auto"/>
          <w:szCs w:val="21"/>
          <w:highlight w:val="none"/>
          <w:lang w:eastAsia="zh-Hans"/>
        </w:rPr>
        <w:t>“百年建筑网”</w:t>
      </w:r>
      <w:r>
        <w:rPr>
          <w:rFonts w:hint="eastAsia" w:ascii="Times New Roman" w:hAnsi="Times New Roman"/>
          <w:b/>
          <w:bCs/>
          <w:color w:val="auto"/>
          <w:szCs w:val="21"/>
          <w:highlight w:val="none"/>
          <w:lang w:eastAsia="zh-CN"/>
        </w:rPr>
        <w:t>盐城市</w:t>
      </w:r>
      <w:r>
        <w:rPr>
          <w:rFonts w:hint="eastAsia" w:ascii="Times New Roman" w:hAnsi="Times New Roman"/>
          <w:b/>
          <w:bCs/>
          <w:color w:val="auto"/>
          <w:szCs w:val="21"/>
          <w:highlight w:val="none"/>
          <w:lang w:eastAsia="zh-Hans"/>
        </w:rPr>
        <w:t>海螺P.O42.5水泥报牌价减</w:t>
      </w:r>
      <w:r>
        <w:rPr>
          <w:rFonts w:hint="eastAsia" w:ascii="Times New Roman" w:hAnsi="Times New Roman"/>
          <w:b/>
          <w:bCs/>
          <w:color w:val="auto"/>
          <w:szCs w:val="21"/>
          <w:highlight w:val="none"/>
          <w:lang w:eastAsia="zh-CN"/>
        </w:rPr>
        <w:t>2</w:t>
      </w:r>
      <w:r>
        <w:rPr>
          <w:rFonts w:hint="eastAsia" w:ascii="Times New Roman" w:hAnsi="Times New Roman"/>
          <w:b/>
          <w:bCs/>
          <w:color w:val="auto"/>
          <w:szCs w:val="21"/>
          <w:highlight w:val="none"/>
          <w:lang w:val="en-US" w:eastAsia="zh-CN"/>
        </w:rPr>
        <w:t>80</w:t>
      </w:r>
      <w:r>
        <w:rPr>
          <w:rFonts w:hint="eastAsia" w:ascii="Times New Roman" w:hAnsi="Times New Roman"/>
          <w:b/>
          <w:bCs/>
          <w:color w:val="auto"/>
          <w:szCs w:val="21"/>
          <w:highlight w:val="none"/>
          <w:lang w:eastAsia="zh-Hans"/>
        </w:rPr>
        <w:t>元/吨的差额为调价金额。</w:t>
      </w:r>
    </w:p>
    <w:p>
      <w:pPr>
        <w:keepNext w:val="0"/>
        <w:keepLines w:val="0"/>
        <w:pageBreakBefore w:val="0"/>
        <w:widowControl w:val="0"/>
        <w:shd w:val="clear" w:color="auto" w:fill="FFFFFF"/>
        <w:kinsoku/>
        <w:wordWrap/>
        <w:overflowPunct/>
        <w:topLinePunct w:val="0"/>
        <w:autoSpaceDE/>
        <w:autoSpaceDN/>
        <w:bidi w:val="0"/>
        <w:spacing w:line="312" w:lineRule="auto"/>
        <w:ind w:firstLine="499" w:firstLineChars="238"/>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3、</w:t>
      </w:r>
      <w:r>
        <w:rPr>
          <w:rFonts w:hint="eastAsia" w:ascii="Times New Roman" w:hAnsi="Times New Roman"/>
          <w:color w:val="auto"/>
          <w:szCs w:val="21"/>
          <w:highlight w:val="none"/>
          <w:lang w:val="en-US" w:eastAsia="zh-CN"/>
        </w:rPr>
        <w:t>供方根据项目部水泥需求计划进行供货，</w:t>
      </w:r>
      <w:r>
        <w:rPr>
          <w:rFonts w:ascii="Times New Roman" w:hAnsi="Times New Roman"/>
          <w:color w:val="auto"/>
          <w:szCs w:val="21"/>
          <w:highlight w:val="none"/>
          <w:lang w:eastAsia="zh-Hans"/>
        </w:rPr>
        <w:t>结算数量以甲方在工地收货现场过磅后实际收到的水泥数量为准。</w:t>
      </w:r>
    </w:p>
    <w:p>
      <w:pPr>
        <w:keepNext w:val="0"/>
        <w:keepLines w:val="0"/>
        <w:pageBreakBefore w:val="0"/>
        <w:widowControl w:val="0"/>
        <w:shd w:val="clear" w:color="auto" w:fill="FFFFFF"/>
        <w:kinsoku/>
        <w:wordWrap/>
        <w:overflowPunct/>
        <w:topLinePunct w:val="0"/>
        <w:autoSpaceDE/>
        <w:autoSpaceDN/>
        <w:bidi w:val="0"/>
        <w:spacing w:line="312" w:lineRule="auto"/>
        <w:ind w:firstLine="499" w:firstLineChars="238"/>
        <w:textAlignment w:val="auto"/>
        <w:rPr>
          <w:rFonts w:ascii="Times New Roman" w:hAnsi="Times New Roman"/>
          <w:color w:val="auto"/>
          <w:szCs w:val="21"/>
          <w:highlight w:val="none"/>
          <w:lang w:eastAsia="zh-Hans"/>
        </w:rPr>
      </w:pPr>
      <w:r>
        <w:rPr>
          <w:rFonts w:hint="eastAsia" w:ascii="Times New Roman" w:hAnsi="Times New Roman"/>
          <w:color w:val="auto"/>
          <w:szCs w:val="21"/>
          <w:highlight w:val="none"/>
        </w:rPr>
        <w:t>4</w:t>
      </w:r>
      <w:r>
        <w:rPr>
          <w:rFonts w:ascii="Times New Roman" w:hAnsi="Times New Roman"/>
          <w:color w:val="auto"/>
          <w:szCs w:val="21"/>
          <w:highlight w:val="none"/>
          <w:lang w:eastAsia="zh-Hans"/>
        </w:rPr>
        <w:t>、普通硅酸盐水泥必须符合《通用硅酸盐水泥》（GB175-2007/XG2-2015）标准及相关规范要求。合同签订后有最新标准的，自动执行最新标准。供应过程中严格要求水泥标号为P·O42.5，如若供应过程中项目部查出供应商用PC42.5水泥、P·C32.5水泥冒充P·O42.5水泥的。一经确认项目部将</w:t>
      </w:r>
      <w:r>
        <w:rPr>
          <w:rFonts w:hint="eastAsia" w:ascii="Times New Roman" w:hAnsi="Times New Roman"/>
          <w:color w:val="auto"/>
          <w:szCs w:val="21"/>
          <w:highlight w:val="none"/>
          <w:lang w:val="en-US" w:eastAsia="zh-CN"/>
        </w:rPr>
        <w:t>没收其履约保证金</w:t>
      </w:r>
      <w:r>
        <w:rPr>
          <w:rFonts w:ascii="Times New Roman" w:hAnsi="Times New Roman"/>
          <w:color w:val="auto"/>
          <w:szCs w:val="21"/>
          <w:highlight w:val="none"/>
          <w:lang w:eastAsia="zh-Hans"/>
        </w:rPr>
        <w:t>。造成项目部相关损失的</w:t>
      </w:r>
      <w:r>
        <w:rPr>
          <w:rFonts w:hint="eastAsia" w:ascii="Times New Roman" w:hAnsi="Times New Roman"/>
          <w:color w:val="auto"/>
          <w:szCs w:val="21"/>
          <w:highlight w:val="none"/>
          <w:lang w:eastAsia="zh-Hans"/>
        </w:rPr>
        <w:t>（包括但不限于工程产品报废、返工返修、工期延误等</w:t>
      </w:r>
      <w:r>
        <w:rPr>
          <w:rFonts w:hint="eastAsia" w:ascii="Times New Roman" w:hAnsi="Times New Roman"/>
          <w:color w:val="auto"/>
          <w:szCs w:val="21"/>
          <w:highlight w:val="none"/>
          <w:lang w:val="en-US" w:eastAsia="zh-CN"/>
        </w:rPr>
        <w:t>费用和</w:t>
      </w:r>
      <w:r>
        <w:rPr>
          <w:rFonts w:hint="eastAsia" w:ascii="Times New Roman" w:hAnsi="Times New Roman"/>
          <w:color w:val="auto"/>
          <w:szCs w:val="21"/>
          <w:highlight w:val="none"/>
          <w:lang w:eastAsia="zh-Hans"/>
        </w:rPr>
        <w:t>损失）</w:t>
      </w:r>
      <w:r>
        <w:rPr>
          <w:rFonts w:ascii="Times New Roman" w:hAnsi="Times New Roman"/>
          <w:color w:val="auto"/>
          <w:szCs w:val="21"/>
          <w:highlight w:val="none"/>
          <w:lang w:eastAsia="zh-Hans"/>
        </w:rPr>
        <w:t>，负责赔偿相关损失，并承担相关责任。</w:t>
      </w:r>
    </w:p>
    <w:p>
      <w:pPr>
        <w:keepNext w:val="0"/>
        <w:keepLines w:val="0"/>
        <w:pageBreakBefore w:val="0"/>
        <w:widowControl w:val="0"/>
        <w:shd w:val="clear" w:color="auto" w:fill="FFFFFF"/>
        <w:kinsoku/>
        <w:wordWrap/>
        <w:overflowPunct/>
        <w:topLinePunct w:val="0"/>
        <w:autoSpaceDE/>
        <w:autoSpaceDN/>
        <w:bidi w:val="0"/>
        <w:spacing w:line="312" w:lineRule="auto"/>
        <w:ind w:firstLine="499" w:firstLineChars="238"/>
        <w:textAlignment w:val="auto"/>
        <w:rPr>
          <w:rFonts w:ascii="Times New Roman" w:hAnsi="Times New Roman"/>
          <w:color w:val="auto"/>
          <w:szCs w:val="21"/>
          <w:highlight w:val="none"/>
          <w:lang w:eastAsia="zh-Hans"/>
        </w:rPr>
      </w:pPr>
      <w:r>
        <w:rPr>
          <w:rFonts w:hint="eastAsia" w:ascii="Times New Roman" w:hAnsi="Times New Roman"/>
          <w:color w:val="auto"/>
          <w:szCs w:val="21"/>
          <w:highlight w:val="none"/>
        </w:rPr>
        <w:t>5</w:t>
      </w:r>
      <w:r>
        <w:rPr>
          <w:rFonts w:ascii="Times New Roman" w:hAnsi="Times New Roman"/>
          <w:color w:val="auto"/>
          <w:szCs w:val="21"/>
          <w:highlight w:val="none"/>
          <w:lang w:eastAsia="zh-Hans"/>
        </w:rPr>
        <w:t>、供货时间：预计从2024年</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lang w:eastAsia="zh-Hans"/>
        </w:rPr>
        <w:t>月</w:t>
      </w:r>
      <w:r>
        <w:rPr>
          <w:rFonts w:hint="eastAsia" w:ascii="Times New Roman" w:hAnsi="Times New Roman"/>
          <w:color w:val="auto"/>
          <w:szCs w:val="21"/>
          <w:highlight w:val="none"/>
          <w:lang w:val="en-US" w:eastAsia="zh-CN"/>
        </w:rPr>
        <w:t>3</w:t>
      </w:r>
      <w:r>
        <w:rPr>
          <w:rFonts w:ascii="Times New Roman" w:hAnsi="Times New Roman"/>
          <w:color w:val="auto"/>
          <w:szCs w:val="21"/>
          <w:highlight w:val="none"/>
          <w:lang w:eastAsia="zh-Hans"/>
        </w:rPr>
        <w:t>日至202</w:t>
      </w:r>
      <w:r>
        <w:rPr>
          <w:rFonts w:hint="eastAsia" w:ascii="Times New Roman" w:hAnsi="Times New Roman"/>
          <w:color w:val="auto"/>
          <w:szCs w:val="21"/>
          <w:highlight w:val="none"/>
          <w:lang w:val="en-US" w:eastAsia="zh-CN"/>
        </w:rPr>
        <w:t>4</w:t>
      </w:r>
      <w:r>
        <w:rPr>
          <w:rFonts w:ascii="Times New Roman" w:hAnsi="Times New Roman"/>
          <w:color w:val="auto"/>
          <w:szCs w:val="21"/>
          <w:highlight w:val="none"/>
          <w:lang w:eastAsia="zh-Hans"/>
        </w:rPr>
        <w:t>年</w:t>
      </w:r>
      <w:r>
        <w:rPr>
          <w:rFonts w:hint="eastAsia" w:ascii="Times New Roman" w:hAnsi="Times New Roman"/>
          <w:color w:val="auto"/>
          <w:szCs w:val="21"/>
          <w:highlight w:val="none"/>
          <w:lang w:val="en-US" w:eastAsia="zh-CN"/>
        </w:rPr>
        <w:t>9</w:t>
      </w:r>
      <w:r>
        <w:rPr>
          <w:rFonts w:ascii="Times New Roman" w:hAnsi="Times New Roman"/>
          <w:color w:val="auto"/>
          <w:szCs w:val="21"/>
          <w:highlight w:val="none"/>
          <w:lang w:eastAsia="zh-Hans"/>
        </w:rPr>
        <w:t>月30日，具体供货开始和结束期限以项目实际需求为准，水泥用量高峰时需</w:t>
      </w:r>
      <w:r>
        <w:rPr>
          <w:rFonts w:ascii="Times New Roman" w:hAnsi="Times New Roman"/>
          <w:color w:val="auto"/>
          <w:szCs w:val="21"/>
          <w:highlight w:val="none"/>
        </w:rPr>
        <w:t>24小时随时供货，急需货时不到货</w:t>
      </w:r>
      <w:r>
        <w:rPr>
          <w:rFonts w:hint="eastAsia" w:ascii="Times New Roman" w:hAnsi="Times New Roman"/>
          <w:color w:val="auto"/>
          <w:szCs w:val="21"/>
          <w:highlight w:val="none"/>
          <w:lang w:val="en-US" w:eastAsia="zh-CN"/>
        </w:rPr>
        <w:t>供货方每次支付违约金</w:t>
      </w:r>
      <w:r>
        <w:rPr>
          <w:rFonts w:ascii="Times New Roman" w:hAnsi="Times New Roman"/>
          <w:color w:val="auto"/>
          <w:szCs w:val="21"/>
          <w:highlight w:val="none"/>
        </w:rPr>
        <w:t>5000元</w:t>
      </w:r>
      <w:r>
        <w:rPr>
          <w:rFonts w:ascii="Times New Roman" w:hAnsi="Times New Roman"/>
          <w:color w:val="auto"/>
          <w:szCs w:val="21"/>
          <w:highlight w:val="none"/>
          <w:lang w:eastAsia="zh-Hans"/>
        </w:rPr>
        <w:t>。</w:t>
      </w:r>
    </w:p>
    <w:p>
      <w:pPr>
        <w:keepNext w:val="0"/>
        <w:keepLines w:val="0"/>
        <w:pageBreakBefore w:val="0"/>
        <w:widowControl w:val="0"/>
        <w:shd w:val="clear" w:color="auto" w:fill="FFFFFF"/>
        <w:kinsoku/>
        <w:wordWrap/>
        <w:overflowPunct/>
        <w:topLinePunct w:val="0"/>
        <w:autoSpaceDE/>
        <w:autoSpaceDN/>
        <w:bidi w:val="0"/>
        <w:spacing w:line="312" w:lineRule="auto"/>
        <w:ind w:firstLine="499" w:firstLineChars="238"/>
        <w:textAlignment w:val="auto"/>
        <w:rPr>
          <w:rFonts w:ascii="Times New Roman" w:hAnsi="Times New Roman"/>
          <w:color w:val="auto"/>
          <w:szCs w:val="21"/>
          <w:highlight w:val="none"/>
        </w:rPr>
      </w:pPr>
      <w:r>
        <w:rPr>
          <w:rFonts w:hint="eastAsia" w:ascii="Times New Roman" w:hAnsi="Times New Roman"/>
          <w:color w:val="auto"/>
          <w:szCs w:val="21"/>
          <w:highlight w:val="none"/>
        </w:rPr>
        <w:t>6</w:t>
      </w:r>
      <w:r>
        <w:rPr>
          <w:rFonts w:ascii="Times New Roman" w:hAnsi="Times New Roman"/>
          <w:color w:val="auto"/>
          <w:szCs w:val="21"/>
          <w:highlight w:val="none"/>
          <w:lang w:eastAsia="zh-Hans"/>
        </w:rPr>
        <w:t>、送货地点：</w:t>
      </w:r>
      <w:r>
        <w:rPr>
          <w:rFonts w:hint="eastAsia" w:ascii="Times New Roman" w:hAnsi="Times New Roman"/>
          <w:color w:val="auto"/>
          <w:szCs w:val="21"/>
          <w:highlight w:val="none"/>
          <w:lang w:val="en-US" w:eastAsia="zh-Hans"/>
        </w:rPr>
        <w:t>江苏省水利建设工程有限公司淮河入海水道二期滨海枢纽工程土建施工及设备安装施工现场（盐城市滨海县苏北灌溉总渠与通阜路交汇处）。</w:t>
      </w:r>
    </w:p>
    <w:p>
      <w:pPr>
        <w:keepNext w:val="0"/>
        <w:keepLines w:val="0"/>
        <w:pageBreakBefore w:val="0"/>
        <w:widowControl w:val="0"/>
        <w:kinsoku/>
        <w:wordWrap/>
        <w:overflowPunct/>
        <w:topLinePunct w:val="0"/>
        <w:autoSpaceDE/>
        <w:autoSpaceDN/>
        <w:bidi w:val="0"/>
        <w:adjustRightInd w:val="0"/>
        <w:snapToGrid w:val="0"/>
        <w:spacing w:line="312" w:lineRule="auto"/>
        <w:ind w:firstLine="499" w:firstLineChars="238"/>
        <w:textAlignment w:val="auto"/>
        <w:rPr>
          <w:rFonts w:ascii="Times New Roman" w:hAnsi="Times New Roman"/>
          <w:bCs/>
          <w:color w:val="auto"/>
          <w:szCs w:val="21"/>
          <w:highlight w:val="none"/>
        </w:rPr>
      </w:pPr>
      <w:r>
        <w:rPr>
          <w:rFonts w:hint="eastAsia" w:ascii="Times New Roman" w:hAnsi="Times New Roman"/>
          <w:color w:val="auto"/>
          <w:szCs w:val="21"/>
          <w:highlight w:val="none"/>
        </w:rPr>
        <w:t>7</w:t>
      </w:r>
      <w:r>
        <w:rPr>
          <w:rFonts w:ascii="Times New Roman" w:hAnsi="Times New Roman"/>
          <w:color w:val="auto"/>
          <w:szCs w:val="21"/>
          <w:highlight w:val="none"/>
        </w:rPr>
        <w:t>、中标人需提供</w:t>
      </w:r>
      <w:r>
        <w:rPr>
          <w:rFonts w:hint="eastAsia" w:ascii="Times New Roman" w:hAnsi="Times New Roman"/>
          <w:color w:val="auto"/>
          <w:szCs w:val="21"/>
          <w:highlight w:val="none"/>
          <w:lang w:val="en-US" w:eastAsia="zh-CN"/>
        </w:rPr>
        <w:t>不少于10只水泥罐（每只水泥罐容量不低于50t）</w:t>
      </w:r>
      <w:r>
        <w:rPr>
          <w:rFonts w:ascii="Times New Roman" w:hAnsi="Times New Roman"/>
          <w:color w:val="auto"/>
          <w:szCs w:val="21"/>
          <w:highlight w:val="none"/>
        </w:rPr>
        <w:t>供现场使用，</w:t>
      </w:r>
      <w:r>
        <w:rPr>
          <w:rFonts w:ascii="Times New Roman" w:hAnsi="Times New Roman"/>
          <w:bCs/>
          <w:color w:val="auto"/>
          <w:szCs w:val="21"/>
          <w:highlight w:val="none"/>
        </w:rPr>
        <w:t>水泥罐费用（含水泥罐进退场费、租赁费、安装及拆卸等费用）包含在投标人的材料报价中。</w:t>
      </w:r>
    </w:p>
    <w:p>
      <w:pPr>
        <w:keepNext w:val="0"/>
        <w:keepLines w:val="0"/>
        <w:pageBreakBefore w:val="0"/>
        <w:widowControl w:val="0"/>
        <w:kinsoku/>
        <w:wordWrap/>
        <w:overflowPunct/>
        <w:topLinePunct w:val="0"/>
        <w:autoSpaceDE/>
        <w:autoSpaceDN/>
        <w:bidi w:val="0"/>
        <w:adjustRightInd w:val="0"/>
        <w:snapToGrid w:val="0"/>
        <w:spacing w:line="312" w:lineRule="auto"/>
        <w:ind w:firstLine="499" w:firstLineChars="238"/>
        <w:textAlignment w:val="auto"/>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8、</w:t>
      </w:r>
      <w:r>
        <w:rPr>
          <w:rFonts w:hint="eastAsia" w:ascii="Times New Roman" w:hAnsi="Times New Roman"/>
          <w:color w:val="auto"/>
          <w:szCs w:val="21"/>
          <w:highlight w:val="none"/>
        </w:rPr>
        <w:t>中标人</w:t>
      </w:r>
      <w:r>
        <w:rPr>
          <w:rFonts w:hint="eastAsia" w:ascii="Times New Roman" w:hAnsi="Times New Roman"/>
          <w:color w:val="auto"/>
          <w:szCs w:val="21"/>
          <w:highlight w:val="none"/>
          <w:lang w:val="en-US" w:eastAsia="zh-CN"/>
        </w:rPr>
        <w:t>需派专人为项目部提供7</w:t>
      </w:r>
      <w:r>
        <w:rPr>
          <w:rFonts w:hint="default" w:ascii="Arial" w:hAnsi="Arial" w:cs="Arial"/>
          <w:color w:val="auto"/>
          <w:szCs w:val="21"/>
          <w:highlight w:val="none"/>
          <w:lang w:val="en-US" w:eastAsia="zh-CN"/>
        </w:rPr>
        <w:t>×</w:t>
      </w:r>
      <w:r>
        <w:rPr>
          <w:rFonts w:hint="eastAsia" w:ascii="Times New Roman" w:hAnsi="Times New Roman"/>
          <w:color w:val="auto"/>
          <w:szCs w:val="21"/>
          <w:highlight w:val="none"/>
          <w:lang w:val="en-US" w:eastAsia="zh-CN"/>
        </w:rPr>
        <w:t>24小时的服务，包括但不限于工程项目部</w:t>
      </w:r>
      <w:bookmarkStart w:id="8" w:name="_GoBack"/>
      <w:bookmarkEnd w:id="8"/>
      <w:r>
        <w:rPr>
          <w:rFonts w:hint="eastAsia" w:ascii="Times New Roman" w:hAnsi="Times New Roman"/>
          <w:color w:val="auto"/>
          <w:szCs w:val="21"/>
          <w:highlight w:val="none"/>
          <w:lang w:val="en-US" w:eastAsia="zh-CN"/>
        </w:rPr>
        <w:t>供货计划的接收、供货的协调、水泥收货签单的核对、与项目部办理结算等。提供服务人员须在半小时内能赶到施工现场。人员费用包含在投标报价中。</w:t>
      </w:r>
    </w:p>
    <w:p>
      <w:pPr>
        <w:pStyle w:val="21"/>
        <w:keepNext w:val="0"/>
        <w:keepLines w:val="0"/>
        <w:pageBreakBefore w:val="0"/>
        <w:widowControl w:val="0"/>
        <w:kinsoku/>
        <w:wordWrap/>
        <w:overflowPunct/>
        <w:topLinePunct w:val="0"/>
        <w:autoSpaceDE/>
        <w:autoSpaceDN/>
        <w:bidi w:val="0"/>
        <w:spacing w:line="312" w:lineRule="auto"/>
        <w:ind w:firstLineChars="0"/>
        <w:textAlignment w:val="auto"/>
        <w:rPr>
          <w:b/>
          <w:bCs/>
          <w:color w:val="auto"/>
          <w:szCs w:val="21"/>
          <w:highlight w:val="none"/>
        </w:rPr>
      </w:pPr>
      <w:r>
        <w:rPr>
          <w:b/>
          <w:bCs/>
          <w:color w:val="auto"/>
          <w:szCs w:val="21"/>
          <w:highlight w:val="none"/>
        </w:rPr>
        <w:t>六、结算和付款方式</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1.结算依据</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以</w:t>
      </w:r>
      <w:r>
        <w:rPr>
          <w:rFonts w:hint="eastAsia" w:ascii="Times New Roman" w:hAnsi="Times New Roman"/>
          <w:color w:val="auto"/>
          <w:szCs w:val="21"/>
          <w:highlight w:val="none"/>
        </w:rPr>
        <w:t>招标人</w:t>
      </w:r>
      <w:r>
        <w:rPr>
          <w:rFonts w:ascii="Times New Roman" w:hAnsi="Times New Roman"/>
          <w:color w:val="auto"/>
          <w:szCs w:val="21"/>
          <w:highlight w:val="none"/>
          <w:lang w:eastAsia="zh-Hans"/>
        </w:rPr>
        <w:t>指派的人员在工地现场经过磅后签认的水泥送货签收单数量结合相应单价作为结算依据，非有效授权人签署的签收单一律无效。</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2.结算方式</w:t>
      </w:r>
      <w:bookmarkStart w:id="4" w:name="_Hlk96449590"/>
    </w:p>
    <w:bookmarkEnd w:id="4"/>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按月结算，</w:t>
      </w:r>
      <w:r>
        <w:rPr>
          <w:rFonts w:hint="eastAsia" w:ascii="Times New Roman" w:hAnsi="Times New Roman"/>
          <w:color w:val="auto"/>
          <w:szCs w:val="21"/>
          <w:highlight w:val="none"/>
        </w:rPr>
        <w:t>中标人</w:t>
      </w:r>
      <w:r>
        <w:rPr>
          <w:rFonts w:ascii="Times New Roman" w:hAnsi="Times New Roman"/>
          <w:color w:val="auto"/>
          <w:szCs w:val="21"/>
          <w:highlight w:val="none"/>
          <w:lang w:eastAsia="zh-Hans"/>
        </w:rPr>
        <w:t>在每月10日前与甲方核对上月所供水泥数量及货款，凭</w:t>
      </w:r>
      <w:r>
        <w:rPr>
          <w:rFonts w:hint="eastAsia" w:ascii="Times New Roman" w:hAnsi="Times New Roman"/>
          <w:color w:val="auto"/>
          <w:szCs w:val="21"/>
          <w:highlight w:val="none"/>
        </w:rPr>
        <w:t>中标人</w:t>
      </w:r>
      <w:r>
        <w:rPr>
          <w:rFonts w:ascii="Times New Roman" w:hAnsi="Times New Roman"/>
          <w:color w:val="auto"/>
          <w:szCs w:val="21"/>
          <w:highlight w:val="none"/>
          <w:lang w:eastAsia="zh-Hans"/>
        </w:rPr>
        <w:t>开具的增值税专用发票进行结算，逾期未提交核对的签收单视同未发生。</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hint="eastAsia" w:ascii="Times New Roman" w:hAnsi="Times New Roman"/>
          <w:color w:val="auto"/>
          <w:szCs w:val="21"/>
          <w:highlight w:val="none"/>
        </w:rPr>
        <w:t>中标人</w:t>
      </w:r>
      <w:r>
        <w:rPr>
          <w:rFonts w:ascii="Times New Roman" w:hAnsi="Times New Roman"/>
          <w:color w:val="auto"/>
          <w:szCs w:val="21"/>
          <w:highlight w:val="none"/>
          <w:lang w:eastAsia="zh-Hans"/>
        </w:rPr>
        <w:t>同时承诺：每个结算期内的所有水泥数量均已结报完毕，无其他争议，所结报的水泥数量真实有效。结算金额达到20万元以上以及最终结算，结算单在双方会签后，报</w:t>
      </w:r>
      <w:r>
        <w:rPr>
          <w:rFonts w:hint="eastAsia" w:ascii="Times New Roman" w:hAnsi="Times New Roman"/>
          <w:color w:val="auto"/>
          <w:szCs w:val="21"/>
          <w:highlight w:val="none"/>
        </w:rPr>
        <w:t>招标人的</w:t>
      </w:r>
      <w:r>
        <w:rPr>
          <w:rFonts w:ascii="Times New Roman" w:hAnsi="Times New Roman"/>
          <w:color w:val="auto"/>
          <w:szCs w:val="21"/>
          <w:highlight w:val="none"/>
          <w:lang w:eastAsia="zh-Hans"/>
        </w:rPr>
        <w:t>分公司</w:t>
      </w:r>
      <w:r>
        <w:rPr>
          <w:rFonts w:hint="eastAsia" w:ascii="Times New Roman" w:hAnsi="Times New Roman"/>
          <w:color w:val="auto"/>
          <w:szCs w:val="21"/>
          <w:highlight w:val="none"/>
        </w:rPr>
        <w:t>指定人员</w:t>
      </w:r>
      <w:r>
        <w:rPr>
          <w:rFonts w:ascii="Times New Roman" w:hAnsi="Times New Roman"/>
          <w:color w:val="auto"/>
          <w:szCs w:val="21"/>
          <w:highlight w:val="none"/>
          <w:lang w:eastAsia="zh-Hans"/>
        </w:rPr>
        <w:t>审核并签字后生效；分公司人员在审核有疑义时，可要求双方重新核对，核对一致无争议后重新办理最终结算，该最终结算仍须经分公司审核人员签字确认后生效；如仍有分歧无法解决，双方均可报</w:t>
      </w:r>
      <w:r>
        <w:rPr>
          <w:rFonts w:hint="eastAsia" w:ascii="Times New Roman" w:hAnsi="Times New Roman"/>
          <w:color w:val="auto"/>
          <w:szCs w:val="21"/>
          <w:highlight w:val="none"/>
        </w:rPr>
        <w:t>招标人</w:t>
      </w:r>
      <w:r>
        <w:rPr>
          <w:rFonts w:ascii="Times New Roman" w:hAnsi="Times New Roman"/>
          <w:color w:val="auto"/>
          <w:szCs w:val="21"/>
          <w:highlight w:val="none"/>
          <w:lang w:eastAsia="zh-Hans"/>
        </w:rPr>
        <w:t>公司财务物资部协调处置，财务物资部须在15个工作日内解决，财务物资部联系电话：0514-87361764，</w:t>
      </w:r>
      <w:r>
        <w:rPr>
          <w:rFonts w:ascii="Times New Roman" w:hAnsi="Times New Roman"/>
          <w:color w:val="auto"/>
          <w:szCs w:val="21"/>
          <w:highlight w:val="none"/>
          <w:lang w:eastAsia="zh-Hans"/>
        </w:rPr>
        <w:t>联系人：朱丽。</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3.付款方式</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双方办理结算手续</w:t>
      </w:r>
      <w:r>
        <w:rPr>
          <w:rFonts w:hint="eastAsia" w:ascii="Times New Roman" w:hAnsi="Times New Roman"/>
          <w:color w:val="auto"/>
          <w:szCs w:val="21"/>
          <w:highlight w:val="none"/>
        </w:rPr>
        <w:t>并且</w:t>
      </w:r>
      <w:r>
        <w:rPr>
          <w:rFonts w:hint="eastAsia" w:ascii="Times New Roman" w:hAnsi="Times New Roman"/>
          <w:color w:val="auto"/>
          <w:szCs w:val="21"/>
          <w:highlight w:val="none"/>
          <w:lang w:val="en-US" w:eastAsia="zh-CN"/>
        </w:rPr>
        <w:t>供货方</w:t>
      </w:r>
      <w:r>
        <w:rPr>
          <w:rFonts w:hint="eastAsia" w:ascii="Times New Roman" w:hAnsi="Times New Roman"/>
          <w:color w:val="auto"/>
          <w:szCs w:val="21"/>
          <w:highlight w:val="none"/>
        </w:rPr>
        <w:t>提供已结算货款的等额增值税专用发票</w:t>
      </w:r>
      <w:r>
        <w:rPr>
          <w:rFonts w:ascii="Times New Roman" w:hAnsi="Times New Roman"/>
          <w:color w:val="auto"/>
          <w:szCs w:val="21"/>
          <w:highlight w:val="none"/>
        </w:rPr>
        <w:t>后，10天内付</w:t>
      </w:r>
      <w:r>
        <w:rPr>
          <w:rFonts w:ascii="Times New Roman" w:hAnsi="Times New Roman"/>
          <w:color w:val="auto"/>
          <w:szCs w:val="21"/>
          <w:highlight w:val="none"/>
          <w:u w:val="single"/>
        </w:rPr>
        <w:t xml:space="preserve"> </w:t>
      </w:r>
      <w:r>
        <w:rPr>
          <w:rFonts w:hint="eastAsia" w:ascii="Times New Roman" w:hAnsi="Times New Roman"/>
          <w:color w:val="auto"/>
          <w:szCs w:val="21"/>
          <w:highlight w:val="none"/>
          <w:u w:val="single"/>
          <w:lang w:val="en-US" w:eastAsia="zh-CN"/>
        </w:rPr>
        <w:t>9</w:t>
      </w:r>
      <w:r>
        <w:rPr>
          <w:rFonts w:ascii="Times New Roman" w:hAnsi="Times New Roman"/>
          <w:color w:val="auto"/>
          <w:szCs w:val="21"/>
          <w:highlight w:val="none"/>
          <w:u w:val="single"/>
        </w:rPr>
        <w:t xml:space="preserve">0 </w:t>
      </w:r>
      <w:r>
        <w:rPr>
          <w:rFonts w:ascii="Times New Roman" w:hAnsi="Times New Roman"/>
          <w:color w:val="auto"/>
          <w:szCs w:val="21"/>
          <w:highlight w:val="none"/>
        </w:rPr>
        <w:t>%</w:t>
      </w:r>
      <w:r>
        <w:rPr>
          <w:rFonts w:hint="eastAsia" w:ascii="Times New Roman" w:hAnsi="Times New Roman"/>
          <w:color w:val="auto"/>
          <w:szCs w:val="21"/>
          <w:highlight w:val="none"/>
        </w:rPr>
        <w:t>货</w:t>
      </w:r>
      <w:r>
        <w:rPr>
          <w:rFonts w:ascii="Times New Roman" w:hAnsi="Times New Roman"/>
          <w:color w:val="auto"/>
          <w:szCs w:val="21"/>
          <w:highlight w:val="none"/>
        </w:rPr>
        <w:t>款（接受承兑汇票），余款供货结束后三个月内付清（接受承兑汇票）。</w:t>
      </w:r>
      <w:r>
        <w:rPr>
          <w:rFonts w:hint="eastAsia" w:ascii="Times New Roman" w:hAnsi="Times New Roman"/>
          <w:color w:val="auto"/>
          <w:szCs w:val="21"/>
          <w:highlight w:val="none"/>
        </w:rPr>
        <w:t>收款方</w:t>
      </w:r>
      <w:r>
        <w:rPr>
          <w:rFonts w:ascii="Times New Roman" w:hAnsi="Times New Roman"/>
          <w:color w:val="auto"/>
          <w:szCs w:val="21"/>
          <w:highlight w:val="none"/>
          <w:lang w:eastAsia="zh-Hans"/>
        </w:rPr>
        <w:t>必须出具收款收据（收款收据须加盖财务专用章）提</w:t>
      </w:r>
      <w:r>
        <w:rPr>
          <w:rFonts w:ascii="Times New Roman" w:hAnsi="Times New Roman"/>
          <w:color w:val="auto"/>
          <w:szCs w:val="21"/>
          <w:highlight w:val="none"/>
          <w:lang w:eastAsia="zh-Hans"/>
        </w:rPr>
        <w:t>交</w:t>
      </w:r>
      <w:r>
        <w:rPr>
          <w:rFonts w:hint="eastAsia" w:ascii="Times New Roman" w:hAnsi="Times New Roman"/>
          <w:color w:val="auto"/>
          <w:szCs w:val="21"/>
          <w:highlight w:val="none"/>
        </w:rPr>
        <w:t>付款方</w:t>
      </w:r>
      <w:r>
        <w:rPr>
          <w:rFonts w:ascii="Times New Roman" w:hAnsi="Times New Roman"/>
          <w:color w:val="auto"/>
          <w:szCs w:val="21"/>
          <w:highlight w:val="none"/>
          <w:lang w:eastAsia="zh-Hans"/>
        </w:rPr>
        <w:t>办理财务支付手续。如果没有提供足额发票，</w:t>
      </w:r>
      <w:r>
        <w:rPr>
          <w:rFonts w:hint="eastAsia" w:ascii="Times New Roman" w:hAnsi="Times New Roman"/>
          <w:color w:val="auto"/>
          <w:szCs w:val="21"/>
          <w:highlight w:val="none"/>
        </w:rPr>
        <w:t>付款方</w:t>
      </w:r>
      <w:r>
        <w:rPr>
          <w:rFonts w:ascii="Times New Roman" w:hAnsi="Times New Roman"/>
          <w:color w:val="auto"/>
          <w:szCs w:val="21"/>
          <w:highlight w:val="none"/>
          <w:lang w:eastAsia="zh-Hans"/>
        </w:rPr>
        <w:t>有权拒绝付款。</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color w:val="auto"/>
          <w:szCs w:val="21"/>
          <w:highlight w:val="none"/>
        </w:rPr>
      </w:pPr>
      <w:r>
        <w:rPr>
          <w:rFonts w:ascii="Times New Roman" w:hAnsi="Times New Roman"/>
          <w:b/>
          <w:color w:val="auto"/>
          <w:szCs w:val="21"/>
          <w:highlight w:val="none"/>
        </w:rPr>
        <w:t>七、招标文件的澄清</w:t>
      </w:r>
    </w:p>
    <w:p>
      <w:pPr>
        <w:keepNext w:val="0"/>
        <w:keepLines w:val="0"/>
        <w:pageBreakBefore w:val="0"/>
        <w:widowControl w:val="0"/>
        <w:shd w:val="clear" w:color="auto" w:fill="FFFFFF"/>
        <w:kinsoku/>
        <w:wordWrap/>
        <w:overflowPunct/>
        <w:topLinePunct w:val="0"/>
        <w:autoSpaceDE/>
        <w:autoSpaceDN/>
        <w:bidi w:val="0"/>
        <w:spacing w:line="312" w:lineRule="auto"/>
        <w:ind w:firstLine="420" w:firstLineChars="200"/>
        <w:textAlignment w:val="auto"/>
        <w:rPr>
          <w:rFonts w:ascii="Times New Roman" w:hAnsi="Times New Roman"/>
          <w:color w:val="auto"/>
          <w:szCs w:val="21"/>
          <w:highlight w:val="none"/>
          <w:lang w:eastAsia="zh-Hans"/>
        </w:rPr>
      </w:pPr>
      <w:r>
        <w:rPr>
          <w:rFonts w:ascii="Times New Roman" w:hAnsi="Times New Roman"/>
          <w:color w:val="auto"/>
          <w:szCs w:val="21"/>
          <w:highlight w:val="none"/>
          <w:lang w:eastAsia="zh-Hans"/>
        </w:rPr>
        <w:t>对招标文件的任何疑问均可向招标单位联系人电话方式澄清。招标人单方自行澄清的，将以书面形式发出，并构成招标文件的一部分。</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color w:val="auto"/>
          <w:szCs w:val="21"/>
          <w:highlight w:val="none"/>
        </w:rPr>
      </w:pPr>
      <w:r>
        <w:rPr>
          <w:rFonts w:ascii="Times New Roman" w:hAnsi="Times New Roman"/>
          <w:b/>
          <w:color w:val="auto"/>
          <w:szCs w:val="21"/>
          <w:highlight w:val="none"/>
        </w:rPr>
        <w:t>八、投标文件的编制</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1、投标文件使用的质量、技术等规范应符合国家有关标准。</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2、除工程规范另有规定外，投标文件使用的度量单位，均采用法定计量单位。</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color w:val="auto"/>
          <w:szCs w:val="21"/>
          <w:highlight w:val="none"/>
        </w:rPr>
      </w:pPr>
      <w:r>
        <w:rPr>
          <w:rFonts w:ascii="Times New Roman" w:hAnsi="Times New Roman"/>
          <w:b/>
          <w:color w:val="auto"/>
          <w:szCs w:val="21"/>
          <w:highlight w:val="none"/>
        </w:rPr>
        <w:t>九、投标文件组成</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1、投标文件封面（附件1）</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2、投 标 函（附件2）</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3、投标报价表（见附件3）</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4、投标单位法定代表人身份证明书（见附件4）</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5、授权委托书（见附件5）</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6、投标单位资信证明资料（见附件6）</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7、营业执照及投标截止日期前28天内的拟供规格水泥的检测报告等相关资料</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8、投标保证金（汇款凭证）</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color w:val="auto"/>
          <w:szCs w:val="21"/>
          <w:highlight w:val="none"/>
        </w:rPr>
      </w:pPr>
      <w:r>
        <w:rPr>
          <w:rFonts w:ascii="Times New Roman" w:hAnsi="Times New Roman"/>
          <w:b/>
          <w:color w:val="auto"/>
          <w:szCs w:val="21"/>
          <w:highlight w:val="none"/>
        </w:rPr>
        <w:t>十、评标方式、标准及方法</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本次招标评标标准在同等条件下以单位价格低者中标。</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color w:val="auto"/>
          <w:szCs w:val="21"/>
          <w:highlight w:val="none"/>
        </w:rPr>
      </w:pPr>
      <w:r>
        <w:rPr>
          <w:rFonts w:ascii="Times New Roman" w:hAnsi="Times New Roman"/>
          <w:b/>
          <w:color w:val="auto"/>
          <w:szCs w:val="21"/>
          <w:highlight w:val="none"/>
        </w:rPr>
        <w:t>十一、有下列情况之一，视为无效标：</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（1）投标书未加盖投标人单位公章的；</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（2）投标人的授权委托人不能提供有效的授权委托书的；</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（3）逾期上传投标书的；</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（4）招标人认为投标报价严重偏离市场行情的；</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（5）报价表中综合单价组成未按要求填报的。</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bCs/>
          <w:color w:val="auto"/>
          <w:szCs w:val="21"/>
          <w:highlight w:val="none"/>
        </w:rPr>
      </w:pPr>
      <w:r>
        <w:rPr>
          <w:rFonts w:ascii="Times New Roman" w:hAnsi="Times New Roman"/>
          <w:b/>
          <w:bCs/>
          <w:color w:val="auto"/>
          <w:szCs w:val="21"/>
          <w:highlight w:val="none"/>
        </w:rPr>
        <w:t>十二、特别提示</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1、</w:t>
      </w:r>
      <w:r>
        <w:rPr>
          <w:rFonts w:hint="eastAsia" w:ascii="Times New Roman" w:hAnsi="Times New Roman"/>
          <w:color w:val="auto"/>
          <w:szCs w:val="21"/>
          <w:highlight w:val="none"/>
          <w:lang w:val="en-US" w:eastAsia="zh-CN"/>
        </w:rPr>
        <w:t>桩基</w:t>
      </w:r>
      <w:r>
        <w:rPr>
          <w:rFonts w:ascii="Times New Roman" w:hAnsi="Times New Roman"/>
          <w:color w:val="auto"/>
          <w:szCs w:val="21"/>
          <w:highlight w:val="none"/>
        </w:rPr>
        <w:t>工程</w:t>
      </w:r>
      <w:r>
        <w:rPr>
          <w:rFonts w:hint="eastAsia" w:ascii="Times New Roman" w:hAnsi="Times New Roman"/>
          <w:color w:val="auto"/>
          <w:szCs w:val="21"/>
          <w:highlight w:val="none"/>
          <w:lang w:val="en-US" w:eastAsia="zh-CN"/>
        </w:rPr>
        <w:t>所用水泥</w:t>
      </w:r>
      <w:r>
        <w:rPr>
          <w:rFonts w:ascii="Times New Roman" w:hAnsi="Times New Roman"/>
          <w:color w:val="auto"/>
          <w:szCs w:val="21"/>
          <w:highlight w:val="none"/>
        </w:rPr>
        <w:t>拟选择一家供货单位为中标候选人。</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hint="eastAsia" w:ascii="Times New Roman" w:hAnsi="Times New Roman" w:eastAsia="宋体"/>
          <w:color w:val="auto"/>
          <w:szCs w:val="21"/>
          <w:highlight w:val="none"/>
          <w:lang w:eastAsia="zh-CN"/>
        </w:rPr>
      </w:pPr>
      <w:r>
        <w:rPr>
          <w:rFonts w:ascii="Times New Roman" w:hAnsi="Times New Roman"/>
          <w:color w:val="auto"/>
          <w:szCs w:val="21"/>
          <w:highlight w:val="none"/>
        </w:rPr>
        <w:t>2、开标后未获得中标通知者，视为未中标，招标单位和未中标单位均不需向对方承担任何民事责任</w:t>
      </w:r>
      <w:r>
        <w:rPr>
          <w:rFonts w:hint="eastAsia" w:ascii="Times New Roman" w:hAnsi="Times New Roman"/>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3、中标单位在接到中标通知后2个工作日内，到</w:t>
      </w:r>
      <w:bookmarkStart w:id="5" w:name="_Hlk82700346"/>
      <w:r>
        <w:rPr>
          <w:rFonts w:hint="eastAsia" w:ascii="Times New Roman" w:hAnsi="Times New Roman"/>
          <w:b/>
          <w:bCs/>
          <w:color w:val="auto"/>
          <w:szCs w:val="21"/>
          <w:highlight w:val="none"/>
          <w:u w:val="single"/>
          <w:lang w:val="en-US" w:eastAsia="zh-CN"/>
        </w:rPr>
        <w:t>淮河入海水道二期滨海枢纽工程土建施工及设备安装</w:t>
      </w:r>
      <w:r>
        <w:rPr>
          <w:rFonts w:hint="eastAsia" w:ascii="Times New Roman" w:hAnsi="Times New Roman"/>
          <w:color w:val="auto"/>
          <w:szCs w:val="21"/>
          <w:highlight w:val="none"/>
          <w:lang w:val="en-US" w:eastAsia="zh-CN"/>
        </w:rPr>
        <w:t xml:space="preserve"> </w:t>
      </w:r>
      <w:r>
        <w:rPr>
          <w:rFonts w:hint="eastAsia" w:ascii="Times New Roman" w:hAnsi="Times New Roman"/>
          <w:b/>
          <w:bCs/>
          <w:color w:val="auto"/>
          <w:szCs w:val="21"/>
          <w:highlight w:val="none"/>
          <w:lang w:val="en-US" w:eastAsia="zh-CN"/>
        </w:rPr>
        <w:t>项目经理部</w:t>
      </w:r>
      <w:r>
        <w:rPr>
          <w:rFonts w:ascii="Times New Roman" w:hAnsi="Times New Roman"/>
          <w:color w:val="auto"/>
          <w:szCs w:val="21"/>
          <w:highlight w:val="none"/>
        </w:rPr>
        <w:t>签订合同</w:t>
      </w:r>
      <w:bookmarkEnd w:id="5"/>
      <w:r>
        <w:rPr>
          <w:rFonts w:ascii="Times New Roman" w:hAnsi="Times New Roman"/>
          <w:color w:val="auto"/>
          <w:szCs w:val="21"/>
          <w:highlight w:val="none"/>
        </w:rPr>
        <w:t>，逾期不签订合同将作为自动放弃处理，并没收其投标保证金。</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color w:val="auto"/>
          <w:szCs w:val="21"/>
          <w:highlight w:val="none"/>
        </w:rPr>
      </w:pPr>
      <w:r>
        <w:rPr>
          <w:rFonts w:ascii="Times New Roman" w:hAnsi="Times New Roman"/>
          <w:color w:val="auto"/>
          <w:szCs w:val="21"/>
          <w:highlight w:val="none"/>
        </w:rPr>
        <w:t>4、本次招投标遵循投标单位自愿参与原则。一经参加投标，即视为投标单位完全同意招标条件、评标办法等招标文件的内容。</w:t>
      </w:r>
    </w:p>
    <w:p>
      <w:pPr>
        <w:keepNext w:val="0"/>
        <w:keepLines w:val="0"/>
        <w:pageBreakBefore w:val="0"/>
        <w:widowControl w:val="0"/>
        <w:kinsoku/>
        <w:wordWrap/>
        <w:overflowPunct/>
        <w:topLinePunct w:val="0"/>
        <w:autoSpaceDE/>
        <w:autoSpaceDN/>
        <w:bidi w:val="0"/>
        <w:adjustRightInd w:val="0"/>
        <w:snapToGrid w:val="0"/>
        <w:spacing w:line="312" w:lineRule="auto"/>
        <w:ind w:firstLine="422" w:firstLineChars="200"/>
        <w:textAlignment w:val="auto"/>
        <w:rPr>
          <w:rFonts w:ascii="Times New Roman" w:hAnsi="Times New Roman"/>
          <w:b/>
          <w:bCs/>
          <w:color w:val="auto"/>
          <w:szCs w:val="21"/>
          <w:highlight w:val="none"/>
        </w:rPr>
      </w:pPr>
      <w:r>
        <w:rPr>
          <w:rFonts w:ascii="Times New Roman" w:hAnsi="Times New Roman"/>
          <w:b/>
          <w:bCs/>
          <w:color w:val="auto"/>
          <w:szCs w:val="21"/>
          <w:highlight w:val="none"/>
        </w:rPr>
        <w:t xml:space="preserve">十三、其他 </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ascii="Times New Roman" w:hAnsi="Times New Roman"/>
          <w:b/>
          <w:color w:val="auto"/>
          <w:sz w:val="18"/>
          <w:szCs w:val="18"/>
          <w:highlight w:val="none"/>
        </w:rPr>
      </w:pPr>
      <w:r>
        <w:rPr>
          <w:rFonts w:ascii="Times New Roman" w:hAnsi="Times New Roman"/>
          <w:color w:val="auto"/>
          <w:szCs w:val="21"/>
          <w:highlight w:val="none"/>
        </w:rPr>
        <w:t>1、招标文件作为水泥采购合同的组成部分。</w:t>
      </w:r>
      <w:r>
        <w:rPr>
          <w:rFonts w:ascii="Times New Roman" w:hAnsi="Times New Roman"/>
          <w:b/>
          <w:color w:val="auto"/>
          <w:sz w:val="18"/>
          <w:szCs w:val="18"/>
          <w:highlight w:val="none"/>
        </w:rPr>
        <w:br w:type="page"/>
      </w:r>
    </w:p>
    <w:p>
      <w:pPr>
        <w:adjustRightInd w:val="0"/>
        <w:snapToGrid w:val="0"/>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第二章水泥采购合同</w:t>
      </w:r>
    </w:p>
    <w:p>
      <w:pPr>
        <w:jc w:val="center"/>
        <w:rPr>
          <w:rFonts w:ascii="Times New Roman" w:hAnsi="Times New Roman"/>
          <w:b/>
          <w:color w:val="auto"/>
          <w:sz w:val="28"/>
          <w:szCs w:val="28"/>
          <w:highlight w:val="none"/>
        </w:rPr>
      </w:pPr>
      <w:r>
        <w:rPr>
          <w:rFonts w:ascii="Times New Roman" w:hAnsi="Times New Roman"/>
          <w:b/>
          <w:color w:val="auto"/>
          <w:sz w:val="28"/>
          <w:szCs w:val="28"/>
          <w:highlight w:val="none"/>
        </w:rPr>
        <w:t>水泥采购合同</w:t>
      </w:r>
    </w:p>
    <w:p>
      <w:pPr>
        <w:jc w:val="center"/>
        <w:rPr>
          <w:rFonts w:ascii="Times New Roman" w:hAnsi="Times New Roman"/>
          <w:b/>
          <w:color w:val="auto"/>
          <w:sz w:val="18"/>
          <w:szCs w:val="18"/>
          <w:highlight w:val="none"/>
        </w:rPr>
      </w:pPr>
      <w:r>
        <w:rPr>
          <w:rFonts w:ascii="Times New Roman" w:hAnsi="Times New Roman"/>
          <w:bCs/>
          <w:color w:val="auto"/>
          <w:sz w:val="18"/>
          <w:szCs w:val="18"/>
          <w:highlight w:val="none"/>
        </w:rPr>
        <w:t>合同编号</w:t>
      </w:r>
      <w:r>
        <w:rPr>
          <w:rFonts w:ascii="Times New Roman" w:hAnsi="Times New Roman"/>
          <w:b/>
          <w:bCs/>
          <w:color w:val="auto"/>
          <w:sz w:val="18"/>
          <w:szCs w:val="18"/>
          <w:highlight w:val="none"/>
        </w:rPr>
        <w:t>：</w:t>
      </w:r>
      <w:r>
        <w:rPr>
          <w:rFonts w:hint="eastAsia" w:ascii="Times New Roman" w:hAnsi="Times New Roman"/>
          <w:b/>
          <w:bCs/>
          <w:color w:val="auto"/>
          <w:sz w:val="18"/>
          <w:szCs w:val="18"/>
          <w:highlight w:val="none"/>
        </w:rPr>
        <w:t>NCZSNCG-01</w:t>
      </w:r>
    </w:p>
    <w:p>
      <w:pPr>
        <w:spacing w:line="360" w:lineRule="auto"/>
        <w:ind w:left="4380" w:leftChars="200" w:hanging="3960" w:hangingChars="2200"/>
        <w:rPr>
          <w:rFonts w:ascii="Times New Roman" w:hAnsi="Times New Roman"/>
          <w:color w:val="auto"/>
          <w:sz w:val="18"/>
          <w:szCs w:val="18"/>
          <w:highlight w:val="none"/>
        </w:rPr>
      </w:pPr>
      <w:r>
        <w:rPr>
          <w:rFonts w:ascii="Times New Roman" w:hAnsi="Times New Roman"/>
          <w:color w:val="auto"/>
          <w:sz w:val="18"/>
          <w:szCs w:val="18"/>
          <w:highlight w:val="none"/>
        </w:rPr>
        <w:t>买方：</w:t>
      </w:r>
      <w:r>
        <w:rPr>
          <w:rFonts w:hint="eastAsia" w:ascii="Times New Roman" w:hAnsi="Times New Roman"/>
          <w:b/>
          <w:bCs/>
          <w:color w:val="auto"/>
          <w:sz w:val="18"/>
          <w:szCs w:val="18"/>
          <w:highlight w:val="none"/>
          <w:u w:val="single"/>
          <w:lang w:val="en-US" w:eastAsia="zh-CN"/>
        </w:rPr>
        <w:t>江苏省水利建设工程有限公司淮河入海水道二期滨海枢纽工程土建施工及设备安装</w:t>
      </w:r>
      <w:r>
        <w:rPr>
          <w:rFonts w:hint="eastAsia" w:ascii="Times New Roman" w:hAnsi="Times New Roman"/>
          <w:color w:val="auto"/>
          <w:sz w:val="18"/>
          <w:szCs w:val="18"/>
          <w:highlight w:val="none"/>
          <w:lang w:val="en-US" w:eastAsia="zh-CN"/>
        </w:rPr>
        <w:t>项目经理部</w:t>
      </w:r>
      <w:r>
        <w:rPr>
          <w:rFonts w:ascii="Times New Roman" w:hAnsi="Times New Roman"/>
          <w:color w:val="auto"/>
          <w:sz w:val="18"/>
          <w:szCs w:val="18"/>
          <w:highlight w:val="none"/>
        </w:rPr>
        <w:t>（以下简称甲方）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卖方：</w:t>
      </w:r>
      <w:bookmarkStart w:id="6" w:name="_Hlk148377911"/>
      <w:r>
        <w:rPr>
          <w:rFonts w:ascii="Times New Roman" w:hAnsi="Times New Roman"/>
          <w:b/>
          <w:color w:val="auto"/>
          <w:sz w:val="18"/>
          <w:szCs w:val="18"/>
          <w:highlight w:val="none"/>
        </w:rPr>
        <w:t>（注意：应填写对方营业执照上注册的全称）</w:t>
      </w:r>
      <w:bookmarkEnd w:id="6"/>
      <w:r>
        <w:rPr>
          <w:rFonts w:hint="eastAsia" w:ascii="Times New Roman" w:hAnsi="Times New Roman"/>
          <w:b/>
          <w:color w:val="auto"/>
          <w:sz w:val="18"/>
          <w:szCs w:val="18"/>
          <w:highlight w:val="none"/>
        </w:rPr>
        <w:t xml:space="preserve"> </w:t>
      </w:r>
      <w:r>
        <w:rPr>
          <w:rFonts w:ascii="Times New Roman" w:hAnsi="Times New Roman"/>
          <w:b/>
          <w:color w:val="auto"/>
          <w:sz w:val="18"/>
          <w:szCs w:val="18"/>
          <w:highlight w:val="none"/>
        </w:rPr>
        <w:t xml:space="preserve">                               </w:t>
      </w:r>
      <w:r>
        <w:rPr>
          <w:rFonts w:ascii="Times New Roman" w:hAnsi="Times New Roman"/>
          <w:color w:val="auto"/>
          <w:sz w:val="18"/>
          <w:szCs w:val="18"/>
          <w:highlight w:val="none"/>
        </w:rPr>
        <w:t>（以下简称乙方）</w:t>
      </w:r>
    </w:p>
    <w:p>
      <w:pPr>
        <w:spacing w:line="360" w:lineRule="auto"/>
        <w:ind w:firstLine="360" w:firstLineChars="200"/>
        <w:jc w:val="left"/>
        <w:rPr>
          <w:rFonts w:ascii="Times New Roman" w:hAnsi="Times New Roman"/>
          <w:color w:val="auto"/>
          <w:sz w:val="18"/>
          <w:szCs w:val="18"/>
          <w:highlight w:val="none"/>
        </w:rPr>
      </w:pPr>
      <w:r>
        <w:rPr>
          <w:rFonts w:ascii="Times New Roman" w:hAnsi="Times New Roman"/>
          <w:color w:val="auto"/>
          <w:sz w:val="18"/>
          <w:szCs w:val="18"/>
          <w:highlight w:val="none"/>
        </w:rPr>
        <w:t>甲乙双方在平等、自愿、公平和诚实信用的基础上，根据《中华人民共和国民法典》及有关法律法规，就甲方向乙方采购水泥一事，达成本协议，供双方共同遵守。</w:t>
      </w:r>
    </w:p>
    <w:p>
      <w:pPr>
        <w:pStyle w:val="22"/>
        <w:numPr>
          <w:ilvl w:val="0"/>
          <w:numId w:val="1"/>
        </w:numPr>
        <w:spacing w:line="360" w:lineRule="auto"/>
        <w:ind w:firstLineChars="0"/>
        <w:rPr>
          <w:b/>
          <w:color w:val="auto"/>
          <w:sz w:val="18"/>
          <w:szCs w:val="18"/>
          <w:highlight w:val="none"/>
        </w:rPr>
      </w:pPr>
      <w:r>
        <w:rPr>
          <w:b/>
          <w:color w:val="auto"/>
          <w:sz w:val="18"/>
          <w:szCs w:val="18"/>
          <w:highlight w:val="none"/>
        </w:rPr>
        <w:t>水泥供应工程概况：</w:t>
      </w:r>
    </w:p>
    <w:p>
      <w:pPr>
        <w:pStyle w:val="22"/>
        <w:spacing w:line="360" w:lineRule="auto"/>
        <w:ind w:firstLineChars="0"/>
        <w:rPr>
          <w:color w:val="auto"/>
          <w:sz w:val="18"/>
          <w:szCs w:val="18"/>
          <w:highlight w:val="none"/>
        </w:rPr>
      </w:pPr>
      <w:r>
        <w:rPr>
          <w:rFonts w:hint="eastAsia"/>
          <w:color w:val="auto"/>
          <w:sz w:val="18"/>
          <w:szCs w:val="18"/>
          <w:highlight w:val="none"/>
        </w:rPr>
        <w:t>1、</w:t>
      </w:r>
      <w:r>
        <w:rPr>
          <w:color w:val="auto"/>
          <w:sz w:val="18"/>
          <w:szCs w:val="18"/>
          <w:highlight w:val="none"/>
        </w:rPr>
        <w:t>工程名称：</w:t>
      </w:r>
      <w:r>
        <w:rPr>
          <w:rFonts w:hint="eastAsia"/>
          <w:b/>
          <w:bCs/>
          <w:color w:val="auto"/>
          <w:sz w:val="18"/>
          <w:szCs w:val="18"/>
          <w:highlight w:val="none"/>
          <w:u w:val="single"/>
        </w:rPr>
        <w:t>淮河入海水道二期滨海枢纽工程土建施工及设备安装</w:t>
      </w:r>
    </w:p>
    <w:p>
      <w:pPr>
        <w:pStyle w:val="22"/>
        <w:spacing w:line="360" w:lineRule="auto"/>
        <w:ind w:firstLineChars="0"/>
        <w:rPr>
          <w:color w:val="auto"/>
          <w:sz w:val="18"/>
          <w:szCs w:val="18"/>
          <w:highlight w:val="none"/>
        </w:rPr>
      </w:pPr>
      <w:r>
        <w:rPr>
          <w:rFonts w:hint="eastAsia"/>
          <w:color w:val="auto"/>
          <w:sz w:val="18"/>
          <w:szCs w:val="18"/>
          <w:highlight w:val="none"/>
        </w:rPr>
        <w:t>2、</w:t>
      </w:r>
      <w:r>
        <w:rPr>
          <w:color w:val="auto"/>
          <w:sz w:val="18"/>
          <w:szCs w:val="18"/>
          <w:highlight w:val="none"/>
        </w:rPr>
        <w:t>供货期限：</w:t>
      </w:r>
      <w:r>
        <w:rPr>
          <w:color w:val="auto"/>
          <w:sz w:val="18"/>
          <w:szCs w:val="18"/>
          <w:highlight w:val="none"/>
        </w:rPr>
        <w:t>2024年</w:t>
      </w:r>
      <w:r>
        <w:rPr>
          <w:rFonts w:hint="eastAsia"/>
          <w:color w:val="auto"/>
          <w:sz w:val="18"/>
          <w:szCs w:val="18"/>
          <w:highlight w:val="none"/>
          <w:lang w:val="en-US" w:eastAsia="zh-CN"/>
        </w:rPr>
        <w:t>3</w:t>
      </w:r>
      <w:r>
        <w:rPr>
          <w:color w:val="auto"/>
          <w:sz w:val="18"/>
          <w:szCs w:val="18"/>
          <w:highlight w:val="none"/>
        </w:rPr>
        <w:t>月</w:t>
      </w:r>
      <w:r>
        <w:rPr>
          <w:rFonts w:hint="eastAsia"/>
          <w:color w:val="auto"/>
          <w:sz w:val="18"/>
          <w:szCs w:val="18"/>
          <w:highlight w:val="none"/>
          <w:lang w:val="en-US" w:eastAsia="zh-CN"/>
        </w:rPr>
        <w:t>3</w:t>
      </w:r>
      <w:r>
        <w:rPr>
          <w:color w:val="auto"/>
          <w:sz w:val="18"/>
          <w:szCs w:val="18"/>
          <w:highlight w:val="none"/>
        </w:rPr>
        <w:t>日至202</w:t>
      </w:r>
      <w:r>
        <w:rPr>
          <w:rFonts w:hint="eastAsia"/>
          <w:color w:val="auto"/>
          <w:sz w:val="18"/>
          <w:szCs w:val="18"/>
          <w:highlight w:val="none"/>
          <w:lang w:val="en-US" w:eastAsia="zh-CN"/>
        </w:rPr>
        <w:t>4</w:t>
      </w:r>
      <w:r>
        <w:rPr>
          <w:color w:val="auto"/>
          <w:sz w:val="18"/>
          <w:szCs w:val="18"/>
          <w:highlight w:val="none"/>
        </w:rPr>
        <w:t>年</w:t>
      </w:r>
      <w:r>
        <w:rPr>
          <w:rFonts w:hint="eastAsia"/>
          <w:color w:val="auto"/>
          <w:sz w:val="18"/>
          <w:szCs w:val="18"/>
          <w:highlight w:val="none"/>
          <w:lang w:val="en-US" w:eastAsia="zh-CN"/>
        </w:rPr>
        <w:t>9</w:t>
      </w:r>
      <w:r>
        <w:rPr>
          <w:color w:val="auto"/>
          <w:sz w:val="18"/>
          <w:szCs w:val="18"/>
          <w:highlight w:val="none"/>
        </w:rPr>
        <w:t>月30日</w:t>
      </w:r>
      <w:r>
        <w:rPr>
          <w:color w:val="auto"/>
          <w:sz w:val="18"/>
          <w:szCs w:val="18"/>
          <w:highlight w:val="none"/>
        </w:rPr>
        <w:t>供应，具体供货开始和结束期限以项目实际需求为准。</w:t>
      </w:r>
    </w:p>
    <w:p>
      <w:pPr>
        <w:pStyle w:val="22"/>
        <w:spacing w:line="360" w:lineRule="auto"/>
        <w:ind w:firstLineChars="0"/>
        <w:rPr>
          <w:color w:val="auto"/>
          <w:sz w:val="18"/>
          <w:szCs w:val="18"/>
          <w:highlight w:val="none"/>
        </w:rPr>
      </w:pPr>
      <w:r>
        <w:rPr>
          <w:rFonts w:hint="eastAsia"/>
          <w:color w:val="auto"/>
          <w:sz w:val="18"/>
          <w:szCs w:val="18"/>
          <w:highlight w:val="none"/>
        </w:rPr>
        <w:t>3、</w:t>
      </w:r>
      <w:r>
        <w:rPr>
          <w:color w:val="auto"/>
          <w:sz w:val="18"/>
          <w:szCs w:val="18"/>
          <w:highlight w:val="none"/>
        </w:rPr>
        <w:t>供货地点：</w:t>
      </w:r>
      <w:r>
        <w:rPr>
          <w:rFonts w:hint="eastAsia"/>
          <w:b/>
          <w:bCs/>
          <w:color w:val="auto"/>
          <w:sz w:val="18"/>
          <w:szCs w:val="18"/>
          <w:highlight w:val="none"/>
          <w:u w:val="single"/>
          <w:lang w:val="en-US" w:eastAsia="zh-CN"/>
        </w:rPr>
        <w:t>江苏省水利建设工程有限公司淮河入海水道二期滨海枢纽工程土建施工及设备安装南船闸施工现场</w:t>
      </w:r>
      <w:r>
        <w:rPr>
          <w:rFonts w:hint="eastAsia"/>
          <w:b w:val="0"/>
          <w:bCs w:val="0"/>
          <w:color w:val="auto"/>
          <w:sz w:val="18"/>
          <w:szCs w:val="18"/>
          <w:highlight w:val="none"/>
          <w:u w:val="none"/>
          <w:lang w:val="en-US" w:eastAsia="zh-CN"/>
        </w:rPr>
        <w:t>（</w:t>
      </w:r>
      <w:r>
        <w:rPr>
          <w:rFonts w:hint="eastAsia"/>
          <w:color w:val="auto"/>
          <w:sz w:val="18"/>
          <w:szCs w:val="18"/>
          <w:highlight w:val="none"/>
        </w:rPr>
        <w:t>南船闸位于盐城市滨海县苏北灌溉总渠与通阜路交汇处</w:t>
      </w:r>
      <w:r>
        <w:rPr>
          <w:rFonts w:hint="eastAsia"/>
          <w:color w:val="auto"/>
          <w:sz w:val="18"/>
          <w:szCs w:val="18"/>
          <w:highlight w:val="none"/>
          <w:lang w:eastAsia="zh-CN"/>
        </w:rPr>
        <w:t>；</w:t>
      </w:r>
      <w:r>
        <w:rPr>
          <w:rFonts w:hint="eastAsia"/>
          <w:color w:val="auto"/>
          <w:sz w:val="18"/>
          <w:szCs w:val="18"/>
          <w:highlight w:val="none"/>
        </w:rPr>
        <w:t>北船闸位于盐城市滨海县天场镇通榆河以西入海水道以北交汇处</w:t>
      </w:r>
      <w:r>
        <w:rPr>
          <w:rFonts w:hint="eastAsia"/>
          <w:color w:val="auto"/>
          <w:sz w:val="18"/>
          <w:szCs w:val="18"/>
          <w:highlight w:val="none"/>
          <w:lang w:eastAsia="zh-CN"/>
        </w:rPr>
        <w:t>；</w:t>
      </w:r>
      <w:r>
        <w:rPr>
          <w:rFonts w:hint="eastAsia"/>
          <w:color w:val="auto"/>
          <w:sz w:val="18"/>
          <w:szCs w:val="18"/>
          <w:highlight w:val="none"/>
          <w:lang w:val="en-US" w:eastAsia="zh-CN"/>
        </w:rPr>
        <w:t>桥梁工区分北堤防汛交通桥送货地点：淮河入海水道滨海管理所向南200米，通榆河西岸及东岸施工点；总渠南堤公路桥送货地点：苏北灌溉总渠滨海枢纽管理所向西1500米，S328省道桥位处施工点。）。</w:t>
      </w:r>
    </w:p>
    <w:p>
      <w:pPr>
        <w:pStyle w:val="22"/>
        <w:numPr>
          <w:ilvl w:val="0"/>
          <w:numId w:val="1"/>
        </w:numPr>
        <w:spacing w:line="360" w:lineRule="auto"/>
        <w:ind w:firstLineChars="0"/>
        <w:rPr>
          <w:b/>
          <w:color w:val="auto"/>
          <w:sz w:val="18"/>
          <w:szCs w:val="18"/>
          <w:highlight w:val="none"/>
        </w:rPr>
      </w:pPr>
      <w:r>
        <w:rPr>
          <w:b/>
          <w:color w:val="auto"/>
          <w:sz w:val="18"/>
          <w:szCs w:val="18"/>
          <w:highlight w:val="none"/>
        </w:rPr>
        <w:t>水泥供应要求：</w:t>
      </w:r>
    </w:p>
    <w:p>
      <w:pPr>
        <w:pStyle w:val="18"/>
        <w:numPr>
          <w:ilvl w:val="0"/>
          <w:numId w:val="2"/>
        </w:numPr>
        <w:spacing w:line="360" w:lineRule="auto"/>
        <w:ind w:firstLineChars="0"/>
        <w:rPr>
          <w:rFonts w:ascii="Times New Roman" w:hAnsi="Times New Roman"/>
          <w:color w:val="auto"/>
          <w:sz w:val="18"/>
          <w:szCs w:val="18"/>
          <w:highlight w:val="none"/>
        </w:rPr>
      </w:pPr>
      <w:r>
        <w:rPr>
          <w:rFonts w:ascii="Times New Roman" w:hAnsi="Times New Roman"/>
          <w:color w:val="auto"/>
          <w:sz w:val="18"/>
          <w:szCs w:val="18"/>
          <w:highlight w:val="none"/>
        </w:rPr>
        <w:t>甲方向乙方采购的水泥具体品种、规格、数量及产地如下：</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96"/>
        <w:gridCol w:w="1290"/>
        <w:gridCol w:w="665"/>
        <w:gridCol w:w="665"/>
        <w:gridCol w:w="890"/>
        <w:gridCol w:w="1110"/>
        <w:gridCol w:w="970"/>
        <w:gridCol w:w="870"/>
        <w:gridCol w:w="124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89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品名</w:t>
            </w:r>
          </w:p>
        </w:tc>
        <w:tc>
          <w:tcPr>
            <w:tcW w:w="129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规格</w:t>
            </w:r>
          </w:p>
        </w:tc>
        <w:tc>
          <w:tcPr>
            <w:tcW w:w="665"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产地</w:t>
            </w:r>
          </w:p>
        </w:tc>
        <w:tc>
          <w:tcPr>
            <w:tcW w:w="665"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品牌</w:t>
            </w:r>
          </w:p>
        </w:tc>
        <w:tc>
          <w:tcPr>
            <w:tcW w:w="89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暂定</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数量</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111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投标时出厂单价</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97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rPr>
              <w:t>上浮+</w:t>
            </w:r>
            <w:r>
              <w:rPr>
                <w:rFonts w:hint="eastAsia" w:ascii="Times New Roman" w:hAnsi="Times New Roman" w:eastAsiaTheme="minorEastAsia"/>
                <w:color w:val="auto"/>
                <w:sz w:val="18"/>
                <w:szCs w:val="18"/>
                <w:highlight w:val="none"/>
                <w:lang w:val="en-US" w:eastAsia="zh-CN"/>
              </w:rPr>
              <w:t>或</w:t>
            </w:r>
            <w:r>
              <w:rPr>
                <w:rFonts w:hint="eastAsia" w:ascii="Times New Roman" w:hAnsi="Times New Roman" w:eastAsiaTheme="minorEastAsia"/>
                <w:color w:val="auto"/>
                <w:sz w:val="18"/>
                <w:szCs w:val="18"/>
                <w:highlight w:val="none"/>
              </w:rPr>
              <w:t>下浮</w:t>
            </w:r>
            <w:r>
              <w:rPr>
                <w:rFonts w:hint="eastAsia" w:ascii="Times New Roman" w:hAnsi="Times New Roman" w:eastAsiaTheme="minorEastAsia"/>
                <w:color w:val="auto"/>
                <w:sz w:val="18"/>
                <w:szCs w:val="18"/>
                <w:highlight w:val="none"/>
                <w:lang w:eastAsia="zh-CN"/>
              </w:rPr>
              <w:t>—</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87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投标单价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12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投标时暂定合价</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lang w:val="en-US" w:eastAsia="zh-CN"/>
              </w:rPr>
              <w:t>)</w:t>
            </w:r>
          </w:p>
        </w:tc>
        <w:tc>
          <w:tcPr>
            <w:tcW w:w="1063"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89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普通硅酸盐水泥</w:t>
            </w:r>
          </w:p>
        </w:tc>
        <w:tc>
          <w:tcPr>
            <w:tcW w:w="129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18"/>
                <w:szCs w:val="18"/>
                <w:highlight w:val="none"/>
              </w:rPr>
            </w:pPr>
            <w:r>
              <w:rPr>
                <w:rFonts w:hint="default" w:ascii="Times New Roman" w:hAnsi="Times New Roman" w:eastAsiaTheme="minorEastAsia"/>
                <w:b/>
                <w:bCs/>
                <w:color w:val="auto"/>
                <w:sz w:val="18"/>
                <w:szCs w:val="18"/>
                <w:highlight w:val="none"/>
              </w:rPr>
              <w:t>散装P·O42.5</w:t>
            </w:r>
          </w:p>
        </w:tc>
        <w:tc>
          <w:tcPr>
            <w:tcW w:w="665"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18"/>
                <w:szCs w:val="18"/>
                <w:highlight w:val="none"/>
              </w:rPr>
            </w:pPr>
            <w:r>
              <w:rPr>
                <w:rFonts w:hint="eastAsia" w:ascii="Times New Roman" w:hAnsi="Times New Roman" w:eastAsiaTheme="minorEastAsia"/>
                <w:b/>
                <w:bCs/>
                <w:color w:val="auto"/>
                <w:sz w:val="18"/>
                <w:szCs w:val="18"/>
                <w:highlight w:val="none"/>
                <w:lang w:val="en-US" w:eastAsia="zh-CN"/>
              </w:rPr>
              <w:t>盐城</w:t>
            </w:r>
          </w:p>
        </w:tc>
        <w:tc>
          <w:tcPr>
            <w:tcW w:w="665"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18"/>
                <w:szCs w:val="18"/>
                <w:highlight w:val="none"/>
                <w:lang w:val="en-US" w:eastAsia="zh-CN"/>
              </w:rPr>
            </w:pPr>
            <w:r>
              <w:rPr>
                <w:rFonts w:hint="eastAsia" w:ascii="Times New Roman" w:hAnsi="Times New Roman" w:eastAsiaTheme="minorEastAsia"/>
                <w:b/>
                <w:bCs/>
                <w:color w:val="auto"/>
                <w:sz w:val="18"/>
                <w:szCs w:val="18"/>
                <w:highlight w:val="none"/>
                <w:lang w:val="en-US" w:eastAsia="zh-CN"/>
              </w:rPr>
              <w:t>海螺</w:t>
            </w:r>
          </w:p>
        </w:tc>
        <w:tc>
          <w:tcPr>
            <w:tcW w:w="89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33000</w:t>
            </w:r>
          </w:p>
        </w:tc>
        <w:tc>
          <w:tcPr>
            <w:tcW w:w="111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olor w:val="auto"/>
                <w:sz w:val="18"/>
                <w:szCs w:val="18"/>
                <w:highlight w:val="none"/>
                <w:lang w:val="en-US" w:eastAsia="zh-CN"/>
              </w:rPr>
            </w:pPr>
          </w:p>
        </w:tc>
        <w:tc>
          <w:tcPr>
            <w:tcW w:w="970" w:type="dxa"/>
            <w:tcBorders>
              <w:top w:val="single" w:color="auto" w:sz="4" w:space="0"/>
            </w:tcBorders>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87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24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063"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rPr>
            </w:pPr>
            <w:r>
              <w:rPr>
                <w:rFonts w:hint="default" w:ascii="Times New Roman" w:hAnsi="Times New Roman" w:eastAsiaTheme="minorEastAsia"/>
                <w:color w:val="auto"/>
                <w:sz w:val="18"/>
                <w:szCs w:val="18"/>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540" w:hRule="atLeast"/>
          <w:jc w:val="center"/>
        </w:trPr>
        <w:tc>
          <w:tcPr>
            <w:tcW w:w="3516"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default" w:ascii="Times New Roman" w:hAnsi="Times New Roman"/>
                <w:color w:val="auto"/>
                <w:sz w:val="18"/>
                <w:szCs w:val="18"/>
                <w:highlight w:val="none"/>
                <w:lang w:val="en-US" w:eastAsia="zh-CN"/>
              </w:rPr>
              <w:t>合计</w:t>
            </w:r>
          </w:p>
        </w:tc>
        <w:tc>
          <w:tcPr>
            <w:tcW w:w="890"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33000</w:t>
            </w:r>
          </w:p>
        </w:tc>
        <w:tc>
          <w:tcPr>
            <w:tcW w:w="111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97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87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24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063"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color w:val="auto"/>
          <w:sz w:val="18"/>
          <w:szCs w:val="18"/>
          <w:highlight w:val="none"/>
          <w:lang w:eastAsia="zh-CN"/>
        </w:rPr>
      </w:pPr>
      <w:r>
        <w:rPr>
          <w:rFonts w:hint="eastAsia"/>
          <w:color w:val="auto"/>
          <w:sz w:val="18"/>
          <w:szCs w:val="18"/>
          <w:highlight w:val="none"/>
          <w:lang w:eastAsia="zh-Hans"/>
        </w:rPr>
        <w:t>2、所报价格为送货到招标人工地</w:t>
      </w:r>
      <w:r>
        <w:rPr>
          <w:rFonts w:hint="eastAsia"/>
          <w:color w:val="auto"/>
          <w:sz w:val="18"/>
          <w:szCs w:val="18"/>
          <w:highlight w:val="none"/>
          <w:lang w:val="en-US" w:eastAsia="zh-CN"/>
        </w:rPr>
        <w:t>指定地点</w:t>
      </w:r>
      <w:r>
        <w:rPr>
          <w:rFonts w:hint="eastAsia"/>
          <w:color w:val="auto"/>
          <w:sz w:val="18"/>
          <w:szCs w:val="18"/>
          <w:highlight w:val="none"/>
          <w:lang w:eastAsia="zh-Hans"/>
        </w:rPr>
        <w:t>并卸货后的价格，报价中均包含货款、运输费、利润、税费</w:t>
      </w:r>
      <w:r>
        <w:rPr>
          <w:rFonts w:hint="eastAsia"/>
          <w:color w:val="auto"/>
          <w:sz w:val="18"/>
          <w:szCs w:val="18"/>
          <w:highlight w:val="none"/>
          <w:lang w:val="en-US" w:eastAsia="zh-CN"/>
        </w:rPr>
        <w:t>等一切费用</w:t>
      </w:r>
      <w:r>
        <w:rPr>
          <w:rFonts w:hint="eastAsia"/>
          <w:color w:val="auto"/>
          <w:sz w:val="18"/>
          <w:szCs w:val="18"/>
          <w:highlight w:val="none"/>
          <w:lang w:eastAsia="zh-Hans"/>
        </w:rPr>
        <w:t>，并包含货物装车、运输、配合（指定）卸货等全过程中的安全、保险、措施等费用以及如发生安全事故导致的损失和赔偿费用，提供税率为13%的增值税专用发票（税金由中标人承担，包含在水泥价格中），中标人不得以任何理由额外索取费用。以上述为暂定价格，双方按最终实际结算单价结算</w:t>
      </w:r>
      <w:r>
        <w:rPr>
          <w:rFonts w:hint="eastAsia"/>
          <w:color w:val="auto"/>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auto"/>
          <w:sz w:val="18"/>
          <w:szCs w:val="18"/>
          <w:highlight w:val="none"/>
          <w:lang w:eastAsia="zh-Hans"/>
        </w:rPr>
      </w:pPr>
      <w:r>
        <w:rPr>
          <w:rFonts w:hint="eastAsia" w:ascii="Times New Roman" w:hAnsi="Times New Roman"/>
          <w:color w:val="auto"/>
          <w:sz w:val="18"/>
          <w:szCs w:val="18"/>
          <w:highlight w:val="none"/>
          <w:lang w:eastAsia="zh-Hans"/>
        </w:rPr>
        <w:t>最终实际结算单价=投标单价+调价金额</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auto"/>
          <w:sz w:val="18"/>
          <w:szCs w:val="18"/>
          <w:highlight w:val="none"/>
          <w:lang w:eastAsia="zh-Hans"/>
        </w:rPr>
      </w:pPr>
      <w:r>
        <w:rPr>
          <w:rFonts w:hint="eastAsia" w:ascii="Times New Roman" w:hAnsi="Times New Roman"/>
          <w:color w:val="auto"/>
          <w:sz w:val="18"/>
          <w:szCs w:val="18"/>
          <w:highlight w:val="none"/>
          <w:lang w:eastAsia="zh-Hans"/>
        </w:rPr>
        <w:t>投标单价=投标时出厂单价±上下浮价，</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auto"/>
          <w:sz w:val="20"/>
          <w:szCs w:val="20"/>
          <w:highlight w:val="none"/>
          <w:lang w:eastAsia="zh-Hans"/>
        </w:rPr>
      </w:pPr>
      <w:r>
        <w:rPr>
          <w:rFonts w:hint="eastAsia" w:ascii="Times New Roman" w:hAnsi="Times New Roman"/>
          <w:color w:val="auto"/>
          <w:sz w:val="18"/>
          <w:szCs w:val="18"/>
          <w:highlight w:val="none"/>
          <w:lang w:eastAsia="zh-Hans"/>
        </w:rPr>
        <w:t>调价金额：根据202</w:t>
      </w:r>
      <w:r>
        <w:rPr>
          <w:rFonts w:hint="eastAsia" w:ascii="Times New Roman" w:hAnsi="Times New Roman"/>
          <w:color w:val="auto"/>
          <w:sz w:val="18"/>
          <w:szCs w:val="18"/>
          <w:highlight w:val="none"/>
          <w:lang w:val="en-US" w:eastAsia="zh-CN"/>
        </w:rPr>
        <w:t>4</w:t>
      </w:r>
      <w:r>
        <w:rPr>
          <w:rFonts w:hint="eastAsia" w:ascii="Times New Roman" w:hAnsi="Times New Roman"/>
          <w:color w:val="auto"/>
          <w:sz w:val="18"/>
          <w:szCs w:val="18"/>
          <w:highlight w:val="none"/>
          <w:lang w:eastAsia="zh-Hans"/>
        </w:rPr>
        <w:t>年</w:t>
      </w:r>
      <w:r>
        <w:rPr>
          <w:rFonts w:hint="eastAsia" w:ascii="Times New Roman" w:hAnsi="Times New Roman"/>
          <w:color w:val="auto"/>
          <w:sz w:val="18"/>
          <w:szCs w:val="18"/>
          <w:highlight w:val="none"/>
          <w:lang w:val="en-US" w:eastAsia="zh-CN"/>
        </w:rPr>
        <w:t>2</w:t>
      </w:r>
      <w:r>
        <w:rPr>
          <w:rFonts w:hint="eastAsia" w:ascii="Times New Roman" w:hAnsi="Times New Roman"/>
          <w:color w:val="auto"/>
          <w:sz w:val="18"/>
          <w:szCs w:val="18"/>
          <w:highlight w:val="none"/>
          <w:lang w:eastAsia="zh-Hans"/>
        </w:rPr>
        <w:t>月</w:t>
      </w:r>
      <w:r>
        <w:rPr>
          <w:rFonts w:hint="eastAsia" w:ascii="Times New Roman" w:hAnsi="Times New Roman"/>
          <w:color w:val="auto"/>
          <w:sz w:val="18"/>
          <w:szCs w:val="18"/>
          <w:highlight w:val="none"/>
          <w:lang w:val="en-US" w:eastAsia="zh-CN"/>
        </w:rPr>
        <w:t>23</w:t>
      </w:r>
      <w:r>
        <w:rPr>
          <w:rFonts w:hint="eastAsia" w:ascii="Times New Roman" w:hAnsi="Times New Roman"/>
          <w:color w:val="auto"/>
          <w:sz w:val="18"/>
          <w:szCs w:val="18"/>
          <w:highlight w:val="none"/>
          <w:lang w:eastAsia="zh-Hans"/>
        </w:rPr>
        <w:t>日“百年建筑网”</w:t>
      </w:r>
      <w:r>
        <w:rPr>
          <w:rFonts w:hint="eastAsia" w:ascii="Times New Roman" w:hAnsi="Times New Roman"/>
          <w:color w:val="auto"/>
          <w:sz w:val="18"/>
          <w:szCs w:val="18"/>
          <w:highlight w:val="none"/>
          <w:lang w:eastAsia="zh-CN"/>
        </w:rPr>
        <w:t>盐城市</w:t>
      </w:r>
      <w:r>
        <w:rPr>
          <w:rFonts w:hint="eastAsia" w:ascii="Times New Roman" w:hAnsi="Times New Roman"/>
          <w:color w:val="auto"/>
          <w:sz w:val="18"/>
          <w:szCs w:val="18"/>
          <w:highlight w:val="none"/>
          <w:lang w:eastAsia="zh-Hans"/>
        </w:rPr>
        <w:t>海螺P.O42.5水泥报价</w:t>
      </w:r>
      <w:r>
        <w:rPr>
          <w:rFonts w:hint="eastAsia" w:ascii="Times New Roman" w:hAnsi="Times New Roman"/>
          <w:color w:val="auto"/>
          <w:sz w:val="18"/>
          <w:szCs w:val="18"/>
          <w:highlight w:val="none"/>
          <w:lang w:eastAsia="zh-CN"/>
        </w:rPr>
        <w:t>280</w:t>
      </w:r>
      <w:r>
        <w:rPr>
          <w:rFonts w:hint="eastAsia" w:ascii="Times New Roman" w:hAnsi="Times New Roman"/>
          <w:color w:val="auto"/>
          <w:sz w:val="18"/>
          <w:szCs w:val="18"/>
          <w:highlight w:val="none"/>
          <w:lang w:eastAsia="zh-Hans"/>
        </w:rPr>
        <w:t>元/吨为调价基准，调价以</w:t>
      </w:r>
      <w:r>
        <w:rPr>
          <w:rFonts w:hint="eastAsia" w:ascii="Times New Roman" w:hAnsi="Times New Roman"/>
          <w:color w:val="auto"/>
          <w:sz w:val="18"/>
          <w:szCs w:val="18"/>
          <w:highlight w:val="none"/>
          <w:lang w:eastAsia="zh-Hans"/>
        </w:rPr>
        <w:t>项目部提供水泥需求计划当天</w:t>
      </w:r>
      <w:r>
        <w:rPr>
          <w:rFonts w:hint="eastAsia" w:ascii="Times New Roman" w:hAnsi="Times New Roman"/>
          <w:color w:val="auto"/>
          <w:sz w:val="18"/>
          <w:szCs w:val="18"/>
          <w:highlight w:val="none"/>
          <w:lang w:eastAsia="zh-Hans"/>
        </w:rPr>
        <w:t>“百年建筑网”盐城市海螺P.O42.5水泥报牌价减280元/吨的差额为调价金额</w:t>
      </w:r>
      <w:r>
        <w:rPr>
          <w:rFonts w:hint="eastAsia" w:ascii="Times New Roman" w:hAnsi="Times New Roman"/>
          <w:color w:val="auto"/>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rPr>
      </w:pPr>
      <w:r>
        <w:rPr>
          <w:color w:val="auto"/>
          <w:sz w:val="18"/>
          <w:szCs w:val="18"/>
          <w:highlight w:val="none"/>
          <w:lang w:eastAsia="zh-Hans"/>
        </w:rPr>
        <w:t>3、结算数量以甲方在工地收货现场过磅后实际收到的水泥数量为准</w:t>
      </w:r>
      <w:r>
        <w:rPr>
          <w:rFonts w:hint="eastAsia"/>
          <w:color w:val="auto"/>
          <w:sz w:val="18"/>
          <w:szCs w:val="18"/>
          <w:highlight w:val="none"/>
        </w:rPr>
        <w:t>，实际结算数量以双方签字验收为准，招标人对进场水泥罐车进行过磅抽检，如发现吨位少于送货单标定数量，招标人将对于已进场材料按同比例下浮计量结算</w:t>
      </w:r>
      <w:r>
        <w:rPr>
          <w:color w:val="auto"/>
          <w:sz w:val="18"/>
          <w:szCs w:val="18"/>
          <w:highlight w:val="none"/>
          <w:lang w:eastAsia="zh-Hans"/>
        </w:rPr>
        <w:t>。确定少于</w:t>
      </w:r>
      <w:r>
        <w:rPr>
          <w:rFonts w:hint="eastAsia"/>
          <w:color w:val="auto"/>
          <w:sz w:val="18"/>
          <w:szCs w:val="18"/>
          <w:highlight w:val="none"/>
        </w:rPr>
        <w:t>2</w:t>
      </w:r>
      <w:r>
        <w:rPr>
          <w:color w:val="auto"/>
          <w:sz w:val="18"/>
          <w:szCs w:val="18"/>
          <w:highlight w:val="none"/>
        </w:rPr>
        <w:t>%量的</w:t>
      </w:r>
      <w:r>
        <w:rPr>
          <w:rFonts w:hint="eastAsia"/>
          <w:color w:val="auto"/>
          <w:sz w:val="18"/>
          <w:szCs w:val="18"/>
          <w:highlight w:val="none"/>
          <w:lang w:val="en-US" w:eastAsia="zh-CN"/>
        </w:rPr>
        <w:t>乙方向甲方缴纳</w:t>
      </w:r>
      <w:r>
        <w:rPr>
          <w:rFonts w:hint="eastAsia"/>
          <w:color w:val="auto"/>
          <w:sz w:val="18"/>
          <w:szCs w:val="18"/>
          <w:highlight w:val="none"/>
        </w:rPr>
        <w:t>诚信违约金5000元/次</w:t>
      </w:r>
      <w:r>
        <w:rPr>
          <w:color w:val="auto"/>
          <w:sz w:val="18"/>
          <w:szCs w:val="18"/>
          <w:highlight w:val="none"/>
          <w:lang w:eastAsia="zh-Hans"/>
        </w:rPr>
        <w:t>。送货司机不配合过磅不予签单。</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lang w:eastAsia="zh-Hans"/>
        </w:rPr>
      </w:pPr>
      <w:r>
        <w:rPr>
          <w:color w:val="auto"/>
          <w:sz w:val="18"/>
          <w:szCs w:val="18"/>
          <w:highlight w:val="none"/>
          <w:lang w:eastAsia="zh-Hans"/>
        </w:rPr>
        <w:t>4、以上双方确定的价格为乙方送货到甲方工地并卸货后的价格，该价格已包含乙方管理费、拟获得的利润及税金等一切费用，乙方不得以任何理由额外索取费用，乙方向甲方提供税率为13%的增值税专用发票；甲方开票信息和乙方收款信息如下：</w:t>
      </w:r>
    </w:p>
    <w:tbl>
      <w:tblPr>
        <w:tblStyle w:val="12"/>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4"/>
        <w:gridCol w:w="4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甲方开票信息</w:t>
            </w:r>
          </w:p>
        </w:tc>
        <w:tc>
          <w:tcPr>
            <w:tcW w:w="4805"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eastAsia"/>
                <w:color w:val="auto"/>
                <w:sz w:val="18"/>
                <w:szCs w:val="18"/>
                <w:highlight w:val="none"/>
              </w:rPr>
              <w:t>甲方：江苏省水利建设工程有限公司</w:t>
            </w:r>
          </w:p>
        </w:tc>
        <w:tc>
          <w:tcPr>
            <w:tcW w:w="4805"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纳税人识别号：913200001347535697</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地址：扬州市广陵产业园</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电话：0514-87361764</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开户银行：建设银行扬州分行琼花支行</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银行账号：32001745736050488688</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银行账号：</w:t>
            </w:r>
          </w:p>
        </w:tc>
      </w:tr>
    </w:tbl>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三、质量与技术要求：</w:t>
      </w:r>
      <w:r>
        <w:rPr>
          <w:rFonts w:ascii="Times New Roman" w:hAnsi="Times New Roman"/>
          <w:color w:val="auto"/>
          <w:sz w:val="18"/>
          <w:szCs w:val="18"/>
          <w:highlight w:val="none"/>
        </w:rPr>
        <w:t>普通硅酸盐水泥必须符合《通用硅酸盐水泥》（GB175-2007/XG2-2015）标准及相关规范要求。合同签订后有最新标准的，自动执行最新标准。</w:t>
      </w:r>
    </w:p>
    <w:p>
      <w:pPr>
        <w:adjustRightInd w:val="0"/>
        <w:snapToGrid w:val="0"/>
        <w:spacing w:line="360" w:lineRule="auto"/>
        <w:ind w:firstLine="361" w:firstLineChars="200"/>
        <w:rPr>
          <w:rFonts w:ascii="Times New Roman" w:hAnsi="Times New Roman"/>
          <w:b/>
          <w:color w:val="auto"/>
          <w:kern w:val="0"/>
          <w:sz w:val="18"/>
          <w:szCs w:val="18"/>
          <w:highlight w:val="none"/>
          <w:shd w:val="clear" w:color="auto" w:fill="FFFFFF"/>
        </w:rPr>
      </w:pPr>
      <w:r>
        <w:rPr>
          <w:rFonts w:ascii="Times New Roman" w:hAnsi="Times New Roman"/>
          <w:b/>
          <w:bCs/>
          <w:color w:val="auto"/>
          <w:sz w:val="18"/>
          <w:szCs w:val="18"/>
          <w:highlight w:val="none"/>
        </w:rPr>
        <w:t>供应过程中严格要求水泥标号为P·O42.5，如若供应过程中项目部查出为PC42.5水泥、P·C32.5水泥冒充P·O42.5水泥等。一经确认</w:t>
      </w:r>
      <w:r>
        <w:rPr>
          <w:rFonts w:hint="eastAsia" w:ascii="Times New Roman" w:hAnsi="Times New Roman"/>
          <w:b/>
          <w:bCs/>
          <w:color w:val="auto"/>
          <w:sz w:val="18"/>
          <w:szCs w:val="18"/>
          <w:highlight w:val="none"/>
          <w:lang w:val="en-US" w:eastAsia="zh-CN"/>
        </w:rPr>
        <w:t>乙方需甲方支付违约金</w:t>
      </w:r>
      <w:r>
        <w:rPr>
          <w:rFonts w:ascii="Times New Roman" w:hAnsi="Times New Roman"/>
          <w:b/>
          <w:bCs/>
          <w:color w:val="auto"/>
          <w:sz w:val="18"/>
          <w:szCs w:val="18"/>
          <w:highlight w:val="none"/>
        </w:rPr>
        <w:t>50万元。造成项目部相关损失的</w:t>
      </w:r>
      <w:r>
        <w:rPr>
          <w:rFonts w:hint="eastAsia" w:ascii="Times New Roman" w:hAnsi="Times New Roman"/>
          <w:b/>
          <w:bCs/>
          <w:color w:val="auto"/>
          <w:sz w:val="18"/>
          <w:szCs w:val="18"/>
          <w:highlight w:val="none"/>
          <w:lang w:eastAsia="zh-CN"/>
        </w:rPr>
        <w:t>（</w:t>
      </w:r>
      <w:r>
        <w:rPr>
          <w:rFonts w:hint="eastAsia" w:ascii="Times New Roman" w:hAnsi="Times New Roman"/>
          <w:b/>
          <w:bCs/>
          <w:color w:val="auto"/>
          <w:sz w:val="18"/>
          <w:szCs w:val="18"/>
          <w:highlight w:val="none"/>
          <w:lang w:val="en-US" w:eastAsia="zh-CN"/>
        </w:rPr>
        <w:t>包括但不限于工程产品报废、返工返修、工期延误等费用和损失</w:t>
      </w:r>
      <w:r>
        <w:rPr>
          <w:rFonts w:hint="eastAsia" w:ascii="Times New Roman" w:hAnsi="Times New Roman"/>
          <w:b/>
          <w:bCs/>
          <w:color w:val="auto"/>
          <w:sz w:val="18"/>
          <w:szCs w:val="18"/>
          <w:highlight w:val="none"/>
          <w:lang w:eastAsia="zh-CN"/>
        </w:rPr>
        <w:t>）</w:t>
      </w:r>
      <w:r>
        <w:rPr>
          <w:rFonts w:ascii="Times New Roman" w:hAnsi="Times New Roman"/>
          <w:b/>
          <w:bCs/>
          <w:color w:val="auto"/>
          <w:sz w:val="18"/>
          <w:szCs w:val="18"/>
          <w:highlight w:val="none"/>
        </w:rPr>
        <w:t>，负责赔偿相关损失，并承担相关责任。</w:t>
      </w:r>
    </w:p>
    <w:p>
      <w:pPr>
        <w:spacing w:line="360" w:lineRule="auto"/>
        <w:ind w:firstLine="271" w:firstLineChars="150"/>
        <w:rPr>
          <w:rFonts w:ascii="Times New Roman" w:hAnsi="Times New Roman"/>
          <w:b/>
          <w:color w:val="auto"/>
          <w:sz w:val="18"/>
          <w:szCs w:val="18"/>
          <w:highlight w:val="none"/>
        </w:rPr>
      </w:pPr>
      <w:r>
        <w:rPr>
          <w:rFonts w:ascii="Times New Roman" w:hAnsi="Times New Roman"/>
          <w:b/>
          <w:color w:val="auto"/>
          <w:sz w:val="18"/>
          <w:szCs w:val="18"/>
          <w:highlight w:val="none"/>
        </w:rPr>
        <w:t>四、包装标准、包装物的提供与回收、运输：</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1、包装标准：乙方对水泥采用固定包装，保证经多次转运不散包、不变形、不损坏，质量不发生任何变化。如在运输过程中由于包装、运输等原因造成的损伤、变形或损坏，乙方承担一切责任和损失。</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2、包装物的提供与回收：[无]。</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3、运输方式：乙方自行组织运输。</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五、合理损耗标准及计算方法：</w:t>
      </w:r>
      <w:r>
        <w:rPr>
          <w:rFonts w:ascii="Times New Roman" w:hAnsi="Times New Roman"/>
          <w:color w:val="auto"/>
          <w:sz w:val="18"/>
          <w:szCs w:val="18"/>
          <w:highlight w:val="none"/>
        </w:rPr>
        <w:t>水泥无损耗。</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六、水泥交付：</w:t>
      </w:r>
    </w:p>
    <w:p>
      <w:pPr>
        <w:spacing w:line="360" w:lineRule="auto"/>
        <w:ind w:firstLine="360" w:firstLineChars="200"/>
        <w:rPr>
          <w:rFonts w:hint="eastAsia" w:ascii="Times New Roman" w:hAnsi="Times New Roman" w:eastAsia="宋体"/>
          <w:color w:val="auto"/>
          <w:sz w:val="18"/>
          <w:szCs w:val="18"/>
          <w:highlight w:val="none"/>
          <w:lang w:eastAsia="zh-CN"/>
        </w:rPr>
      </w:pPr>
      <w:r>
        <w:rPr>
          <w:rFonts w:ascii="Times New Roman" w:hAnsi="Times New Roman"/>
          <w:color w:val="auto"/>
          <w:sz w:val="18"/>
          <w:szCs w:val="18"/>
          <w:highlight w:val="none"/>
        </w:rPr>
        <w:t>1、甲方在要货前提前天向乙方预报所需规格、数量等需求计划；乙方需在甲方提供计划日内供货，如乙方未能及时供货，乙方需赔偿甲方损失。</w:t>
      </w:r>
      <w:r>
        <w:rPr>
          <w:color w:val="auto"/>
          <w:sz w:val="18"/>
          <w:szCs w:val="18"/>
          <w:highlight w:val="none"/>
          <w:lang w:eastAsia="zh-Hans"/>
        </w:rPr>
        <w:t>水泥用量高峰时需</w:t>
      </w:r>
      <w:r>
        <w:rPr>
          <w:rFonts w:hint="eastAsia"/>
          <w:color w:val="auto"/>
          <w:sz w:val="18"/>
          <w:szCs w:val="18"/>
          <w:highlight w:val="none"/>
        </w:rPr>
        <w:t>2</w:t>
      </w:r>
      <w:r>
        <w:rPr>
          <w:color w:val="auto"/>
          <w:sz w:val="18"/>
          <w:szCs w:val="18"/>
          <w:highlight w:val="none"/>
        </w:rPr>
        <w:t>4小时随时供货，急需货时不到货</w:t>
      </w:r>
      <w:r>
        <w:rPr>
          <w:rFonts w:hint="eastAsia"/>
          <w:color w:val="auto"/>
          <w:sz w:val="18"/>
          <w:szCs w:val="18"/>
          <w:highlight w:val="none"/>
          <w:lang w:val="en-US" w:eastAsia="zh-CN"/>
        </w:rPr>
        <w:t>乙方向甲方</w:t>
      </w:r>
      <w:r>
        <w:rPr>
          <w:rFonts w:hint="eastAsia"/>
          <w:color w:val="auto"/>
          <w:sz w:val="18"/>
          <w:szCs w:val="18"/>
          <w:highlight w:val="none"/>
          <w:lang w:eastAsia="zh-Hans"/>
        </w:rPr>
        <w:t>每次支付违约金5000元</w:t>
      </w:r>
      <w:r>
        <w:rPr>
          <w:rFonts w:hint="eastAsia"/>
          <w:color w:val="auto"/>
          <w:sz w:val="18"/>
          <w:szCs w:val="18"/>
          <w:highlight w:val="none"/>
          <w:lang w:eastAsia="zh-CN"/>
        </w:rPr>
        <w:t>。</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2、进场水泥须经二次检验合格，如二次检验不合格乙方承担一切费用和责任。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所供水泥不能满足甲方施工现场需求时，甲方有权要求退货。如因质量问题或供应商的其它原因，造成的退、换货时，市场水泥价格上调则按原进货价格不作调整；如换货当期市场价格下调则按进场当期市场价格进行结算。</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4、甲方有权对合同中约定的材料数量进行调整。</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5、乙方将水泥送到甲方工地指定地点时，应随车携带该批水泥相应批号的质保书或自检文件交给甲方。甲方指派在工地现场签认，并核对送货签收单所载内容与实际水泥是否相符，如有异议需当场提出。甲方对质量有异议的可在收货后15个工作日内，以书面形式向乙方提出。</w:t>
      </w:r>
    </w:p>
    <w:p>
      <w:pPr>
        <w:adjustRightInd w:val="0"/>
        <w:snapToGrid w:val="0"/>
        <w:spacing w:line="360" w:lineRule="auto"/>
        <w:ind w:firstLine="360" w:firstLineChars="200"/>
        <w:rPr>
          <w:rFonts w:ascii="Times New Roman" w:hAnsi="Times New Roman"/>
          <w:bCs/>
          <w:color w:val="auto"/>
          <w:sz w:val="18"/>
          <w:szCs w:val="18"/>
          <w:highlight w:val="none"/>
        </w:rPr>
      </w:pPr>
      <w:r>
        <w:rPr>
          <w:rFonts w:ascii="Times New Roman" w:hAnsi="Times New Roman"/>
          <w:color w:val="auto"/>
          <w:sz w:val="18"/>
          <w:szCs w:val="18"/>
          <w:highlight w:val="none"/>
        </w:rPr>
        <w:t>6、中标人需提供</w:t>
      </w:r>
      <w:r>
        <w:rPr>
          <w:rFonts w:hint="eastAsia" w:ascii="Times New Roman" w:hAnsi="Times New Roman"/>
          <w:color w:val="auto"/>
          <w:sz w:val="18"/>
          <w:szCs w:val="18"/>
          <w:highlight w:val="none"/>
          <w:lang w:val="en-US" w:eastAsia="zh-CN"/>
        </w:rPr>
        <w:t>不少于10只水泥罐（每只水泥罐容量不低于50t）</w:t>
      </w:r>
      <w:r>
        <w:rPr>
          <w:rFonts w:ascii="Times New Roman" w:hAnsi="Times New Roman"/>
          <w:color w:val="auto"/>
          <w:sz w:val="18"/>
          <w:szCs w:val="18"/>
          <w:highlight w:val="none"/>
        </w:rPr>
        <w:t>供现场使用，</w:t>
      </w:r>
      <w:r>
        <w:rPr>
          <w:rFonts w:ascii="Times New Roman" w:hAnsi="Times New Roman"/>
          <w:bCs/>
          <w:color w:val="auto"/>
          <w:sz w:val="18"/>
          <w:szCs w:val="18"/>
          <w:highlight w:val="none"/>
        </w:rPr>
        <w:t>水泥罐费用（含水泥罐进退场费、租赁费、安装及拆卸等费用）包含在投标人的材料报价中。</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七、水泥检验：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1、甲方应当在收到水泥之日起7日内对水泥进行检验。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乙方提供水泥有效检测证明或合格证、质保书相关资料。甲方对乙方水泥进行抽样送检，抽样送检费用由甲方自行承担；若抽检不合格，乙方可对该批次水泥申请复检，复检费用由乙方承担。若复检仍不合格，乙方承诺在5个工作日内对该批次水泥按照甲方要求予以调换合格品或退货，调换合格品或退货由甲方决定，调换或退货的运费及发生的其他费用由乙方承担。</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3、乙方交付的产品质量、规格型号不符合合同约定时甲方有权拒绝收货，由此导致水泥交付延迟，乙方承担违约责任。</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八、</w:t>
      </w:r>
      <w:r>
        <w:rPr>
          <w:rFonts w:ascii="Times New Roman" w:hAnsi="Times New Roman"/>
          <w:color w:val="auto"/>
          <w:sz w:val="18"/>
          <w:szCs w:val="18"/>
          <w:highlight w:val="none"/>
        </w:rPr>
        <w:t>水泥所有权自交货时转移；材料毁损、灭失的风险自本合同约定检验期间届满之日起由甲方承担；经按约定检验，质量不符合本合同约定时，毁损、灭失风险仍然由乙方承担。</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九、水泥结算和付款方式：</w:t>
      </w:r>
    </w:p>
    <w:p>
      <w:pPr>
        <w:spacing w:line="440" w:lineRule="exact"/>
        <w:ind w:firstLine="365" w:firstLineChars="202"/>
        <w:rPr>
          <w:rFonts w:ascii="Times New Roman" w:hAnsi="Times New Roman"/>
          <w:color w:val="auto"/>
          <w:sz w:val="18"/>
          <w:szCs w:val="18"/>
          <w:highlight w:val="none"/>
          <w:u w:val="single"/>
        </w:rPr>
      </w:pPr>
      <w:r>
        <w:rPr>
          <w:rFonts w:ascii="Times New Roman" w:hAnsi="Times New Roman"/>
          <w:b/>
          <w:color w:val="auto"/>
          <w:sz w:val="18"/>
          <w:szCs w:val="18"/>
          <w:highlight w:val="none"/>
        </w:rPr>
        <w:t>1、结算依据：</w:t>
      </w:r>
    </w:p>
    <w:p>
      <w:pPr>
        <w:spacing w:line="440" w:lineRule="exact"/>
        <w:ind w:firstLine="363" w:firstLineChars="202"/>
        <w:rPr>
          <w:rFonts w:ascii="Times New Roman" w:hAnsi="Times New Roman"/>
          <w:color w:val="auto"/>
          <w:sz w:val="18"/>
          <w:szCs w:val="18"/>
          <w:highlight w:val="none"/>
        </w:rPr>
      </w:pPr>
      <w:r>
        <w:rPr>
          <w:rFonts w:ascii="Times New Roman" w:hAnsi="Times New Roman"/>
          <w:color w:val="auto"/>
          <w:sz w:val="18"/>
          <w:szCs w:val="18"/>
          <w:highlight w:val="none"/>
        </w:rPr>
        <w:t>以甲方指派的</w:t>
      </w:r>
      <w:r>
        <w:rPr>
          <w:rFonts w:hint="eastAsia" w:ascii="Times New Roman" w:hAnsi="Times New Roman"/>
          <w:color w:val="auto"/>
          <w:sz w:val="18"/>
          <w:szCs w:val="18"/>
          <w:highlight w:val="none"/>
          <w:u w:val="single"/>
          <w:lang w:val="en-US" w:eastAsia="zh-CN"/>
        </w:rPr>
        <w:t xml:space="preserve">  徐微、程耀耀（南船闸）/韦彩宏、王龙（北船闸）/闵瑞、戴磊（桥梁）  </w:t>
      </w:r>
      <w:r>
        <w:rPr>
          <w:rFonts w:ascii="Times New Roman" w:hAnsi="Times New Roman"/>
          <w:color w:val="auto"/>
          <w:sz w:val="18"/>
          <w:szCs w:val="18"/>
          <w:highlight w:val="none"/>
        </w:rPr>
        <w:t>在工地现场经过磅后签认的水泥送货签收单数量结合相应单价作为结算依据，非有效授权人签署的签收单一律无效；如上述指定人员发生变动，甲方将另行书面通知乙方。</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（提醒：当项目部在工地现场授权签收的人员发生变动时，应书面通知乙方，明确变动时间、人员名单及相应的权限，并让乙方签字确认后存档。）</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2、结算方式：</w:t>
      </w:r>
    </w:p>
    <w:p>
      <w:pPr>
        <w:shd w:val="clear" w:color="auto" w:fill="FFFFFF"/>
        <w:spacing w:line="360" w:lineRule="auto"/>
        <w:ind w:firstLine="360" w:firstLineChars="200"/>
        <w:rPr>
          <w:color w:val="auto"/>
          <w:sz w:val="18"/>
          <w:szCs w:val="18"/>
          <w:highlight w:val="none"/>
          <w:lang w:eastAsia="zh-Hans"/>
        </w:rPr>
      </w:pPr>
      <w:r>
        <w:rPr>
          <w:rFonts w:hint="eastAsia"/>
          <w:color w:val="auto"/>
          <w:sz w:val="18"/>
          <w:szCs w:val="18"/>
          <w:highlight w:val="none"/>
          <w:lang w:eastAsia="zh-Hans"/>
        </w:rPr>
        <w:t>按月结算，乙方在每月10日前与甲方核对上月所供水泥数量及货款，凭乙方开具的增值税专用发票进行结算，逾期未提交核对的签收单视同未发生。</w:t>
      </w:r>
    </w:p>
    <w:p>
      <w:pPr>
        <w:shd w:val="clear" w:color="auto" w:fill="FFFFFF"/>
        <w:spacing w:line="360" w:lineRule="auto"/>
        <w:ind w:firstLine="360" w:firstLineChars="200"/>
        <w:rPr>
          <w:color w:val="auto"/>
          <w:sz w:val="18"/>
          <w:szCs w:val="18"/>
          <w:highlight w:val="none"/>
          <w:lang w:eastAsia="zh-Hans"/>
        </w:rPr>
      </w:pPr>
      <w:r>
        <w:rPr>
          <w:color w:val="auto"/>
          <w:sz w:val="18"/>
          <w:szCs w:val="18"/>
          <w:highlight w:val="none"/>
          <w:lang w:eastAsia="zh-Hans"/>
        </w:rPr>
        <w:t>乙方同时承诺：每个结算期内的所有水泥数量均已结报完毕，无其他争议，所结报的水泥数量真实有效。结算金额达到20万元以上以及本合同最终结算，结算单在甲乙双方会签后，报甲方分公司杨文军审核并签字后生效；分公司人员在审核有疑义时，可要求双方重新核对，核对一致无争议后重新办理最终结算，该最终结算仍须经分公司审核人员杨文军签字确认后生效；如仍有分歧无法解决，双方均可报甲方公司财务物资部协调处置，财务物资部须在15个工作日内解决，财务物资部联系电话：0514-87361764，联系人：朱丽。</w:t>
      </w:r>
    </w:p>
    <w:p>
      <w:pPr>
        <w:spacing w:line="360" w:lineRule="auto"/>
        <w:ind w:firstLine="360" w:firstLineChars="200"/>
        <w:rPr>
          <w:rFonts w:ascii="Times New Roman" w:hAnsi="Times New Roman"/>
          <w:bCs/>
          <w:color w:val="auto"/>
          <w:sz w:val="18"/>
          <w:szCs w:val="18"/>
          <w:highlight w:val="none"/>
        </w:rPr>
      </w:pPr>
      <w:r>
        <w:rPr>
          <w:rFonts w:hint="eastAsia" w:ascii="Times New Roman" w:hAnsi="Times New Roman"/>
          <w:bCs/>
          <w:color w:val="auto"/>
          <w:sz w:val="18"/>
          <w:szCs w:val="18"/>
          <w:highlight w:val="none"/>
        </w:rPr>
        <w:t>3</w:t>
      </w:r>
      <w:r>
        <w:rPr>
          <w:rFonts w:ascii="Times New Roman" w:hAnsi="Times New Roman"/>
          <w:bCs/>
          <w:color w:val="auto"/>
          <w:sz w:val="18"/>
          <w:szCs w:val="18"/>
          <w:highlight w:val="none"/>
        </w:rPr>
        <w:t>.</w:t>
      </w:r>
      <w:r>
        <w:rPr>
          <w:rFonts w:hint="eastAsia" w:ascii="Times New Roman" w:hAnsi="Times New Roman"/>
          <w:bCs/>
          <w:color w:val="auto"/>
          <w:sz w:val="18"/>
          <w:szCs w:val="18"/>
          <w:highlight w:val="none"/>
        </w:rPr>
        <w:t>付款方式</w:t>
      </w:r>
    </w:p>
    <w:p>
      <w:pPr>
        <w:spacing w:line="360" w:lineRule="auto"/>
        <w:ind w:firstLine="360" w:firstLineChars="200"/>
        <w:rPr>
          <w:color w:val="auto"/>
          <w:sz w:val="18"/>
          <w:szCs w:val="18"/>
          <w:highlight w:val="none"/>
        </w:rPr>
      </w:pPr>
      <w:r>
        <w:rPr>
          <w:rFonts w:hint="eastAsia"/>
          <w:color w:val="auto"/>
          <w:sz w:val="18"/>
          <w:szCs w:val="18"/>
          <w:highlight w:val="none"/>
        </w:rPr>
        <w:t>双方办理结算手续并且</w:t>
      </w:r>
      <w:r>
        <w:rPr>
          <w:rFonts w:hint="eastAsia"/>
          <w:color w:val="auto"/>
          <w:sz w:val="18"/>
          <w:szCs w:val="18"/>
          <w:highlight w:val="none"/>
          <w:lang w:val="en-US" w:eastAsia="zh-CN"/>
        </w:rPr>
        <w:t>乙方</w:t>
      </w:r>
      <w:r>
        <w:rPr>
          <w:rFonts w:hint="eastAsia"/>
          <w:color w:val="auto"/>
          <w:sz w:val="18"/>
          <w:szCs w:val="18"/>
          <w:highlight w:val="none"/>
        </w:rPr>
        <w:t>提供已结算货款的等额增值税专用发票后，10天内付</w:t>
      </w:r>
      <w:r>
        <w:rPr>
          <w:rFonts w:hint="eastAsia"/>
          <w:color w:val="auto"/>
          <w:sz w:val="18"/>
          <w:szCs w:val="18"/>
          <w:highlight w:val="none"/>
          <w:lang w:val="en-US" w:eastAsia="zh-CN"/>
        </w:rPr>
        <w:t>至已结算货</w:t>
      </w:r>
      <w:r>
        <w:rPr>
          <w:rFonts w:hint="eastAsia"/>
          <w:color w:val="auto"/>
          <w:sz w:val="18"/>
          <w:szCs w:val="18"/>
          <w:highlight w:val="none"/>
        </w:rPr>
        <w:t>款</w:t>
      </w:r>
      <w:r>
        <w:rPr>
          <w:rFonts w:hint="eastAsia"/>
          <w:color w:val="auto"/>
          <w:sz w:val="18"/>
          <w:szCs w:val="18"/>
          <w:highlight w:val="none"/>
          <w:lang w:val="en-US" w:eastAsia="zh-CN"/>
        </w:rPr>
        <w:t>的</w:t>
      </w:r>
      <w:r>
        <w:rPr>
          <w:rFonts w:hint="eastAsia"/>
          <w:color w:val="auto"/>
          <w:sz w:val="18"/>
          <w:szCs w:val="18"/>
          <w:highlight w:val="none"/>
          <w:u w:val="single"/>
          <w:lang w:val="en-US" w:eastAsia="zh-CN"/>
        </w:rPr>
        <w:t>9</w:t>
      </w:r>
      <w:r>
        <w:rPr>
          <w:rFonts w:hint="eastAsia"/>
          <w:color w:val="auto"/>
          <w:sz w:val="18"/>
          <w:szCs w:val="18"/>
          <w:highlight w:val="none"/>
          <w:u w:val="single"/>
        </w:rPr>
        <w:t xml:space="preserve">0 </w:t>
      </w:r>
      <w:r>
        <w:rPr>
          <w:rFonts w:hint="eastAsia"/>
          <w:color w:val="auto"/>
          <w:sz w:val="18"/>
          <w:szCs w:val="18"/>
          <w:highlight w:val="none"/>
        </w:rPr>
        <w:t>%（</w:t>
      </w:r>
      <w:r>
        <w:rPr>
          <w:rFonts w:hint="eastAsia"/>
          <w:color w:val="auto"/>
          <w:sz w:val="18"/>
          <w:szCs w:val="18"/>
          <w:highlight w:val="none"/>
          <w:lang w:val="en-US" w:eastAsia="zh-CN"/>
        </w:rPr>
        <w:t>乙方</w:t>
      </w:r>
      <w:r>
        <w:rPr>
          <w:rFonts w:hint="eastAsia"/>
          <w:color w:val="auto"/>
          <w:sz w:val="18"/>
          <w:szCs w:val="18"/>
          <w:highlight w:val="none"/>
        </w:rPr>
        <w:t>接受承兑汇票）</w:t>
      </w:r>
      <w:r>
        <w:rPr>
          <w:rFonts w:hint="eastAsia"/>
          <w:color w:val="auto"/>
          <w:sz w:val="18"/>
          <w:szCs w:val="18"/>
          <w:highlight w:val="none"/>
        </w:rPr>
        <w:t>，余款供货结束三个月内付清（</w:t>
      </w:r>
      <w:r>
        <w:rPr>
          <w:rFonts w:hint="eastAsia"/>
          <w:color w:val="auto"/>
          <w:sz w:val="18"/>
          <w:szCs w:val="18"/>
          <w:highlight w:val="none"/>
          <w:lang w:val="en-US" w:eastAsia="zh-CN"/>
        </w:rPr>
        <w:t>乙方</w:t>
      </w:r>
      <w:r>
        <w:rPr>
          <w:rFonts w:hint="eastAsia"/>
          <w:color w:val="auto"/>
          <w:sz w:val="18"/>
          <w:szCs w:val="18"/>
          <w:highlight w:val="none"/>
        </w:rPr>
        <w:t>接受承兑汇票）</w:t>
      </w:r>
      <w:r>
        <w:rPr>
          <w:rFonts w:ascii="Times New Roman" w:hAnsi="Times New Roman"/>
          <w:color w:val="auto"/>
          <w:sz w:val="18"/>
          <w:szCs w:val="18"/>
          <w:highlight w:val="none"/>
        </w:rPr>
        <w:t>。</w:t>
      </w:r>
      <w:r>
        <w:rPr>
          <w:rFonts w:hint="eastAsia"/>
          <w:color w:val="auto"/>
          <w:sz w:val="18"/>
          <w:szCs w:val="18"/>
          <w:highlight w:val="none"/>
        </w:rPr>
        <w:t>乙方必须出具收款收据（收款收据须加盖乙方财务专用章）提交甲方办理财务支付手续。如果乙方没有提供足额发票，甲方有权拒绝付款。</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十、其他约定事项：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1、乙方的人员和车辆到达施工现场后必须服从甲方现场管理要求，遵守现场的各项安全制度；由于乙方人员不服从甲方现场安全指挥，或不遵守甲方安全生产管理要求而造成的相关损失和责任由乙方承担。</w:t>
      </w:r>
    </w:p>
    <w:p>
      <w:pPr>
        <w:spacing w:line="420" w:lineRule="exact"/>
        <w:ind w:firstLine="420"/>
        <w:rPr>
          <w:rFonts w:ascii="Times New Roman" w:hAnsi="Times New Roman"/>
          <w:color w:val="auto"/>
          <w:sz w:val="18"/>
          <w:szCs w:val="18"/>
          <w:highlight w:val="none"/>
        </w:rPr>
      </w:pPr>
      <w:r>
        <w:rPr>
          <w:rFonts w:ascii="Times New Roman" w:hAnsi="Times New Roman"/>
          <w:color w:val="auto"/>
          <w:sz w:val="18"/>
          <w:szCs w:val="18"/>
          <w:highlight w:val="none"/>
        </w:rPr>
        <w:t>2、本合同在履约过程中，如有任何调增单价、降低质量标准、提前支付货款等</w:t>
      </w:r>
      <w:bookmarkStart w:id="7" w:name="_Hlk77770211"/>
      <w:r>
        <w:rPr>
          <w:rFonts w:ascii="Times New Roman" w:hAnsi="Times New Roman"/>
          <w:color w:val="auto"/>
          <w:sz w:val="18"/>
          <w:szCs w:val="18"/>
          <w:highlight w:val="none"/>
        </w:rPr>
        <w:t>明显有损于甲方利益的合同条款变更事项</w:t>
      </w:r>
      <w:bookmarkEnd w:id="7"/>
      <w:r>
        <w:rPr>
          <w:rFonts w:ascii="Times New Roman" w:hAnsi="Times New Roman"/>
          <w:color w:val="auto"/>
          <w:sz w:val="18"/>
          <w:szCs w:val="18"/>
          <w:highlight w:val="none"/>
        </w:rPr>
        <w:t>，经双方代表共同协商一致并书面报甲方公司财务物资部签字并盖章确认后，方可另行签订书面协议，对于未经甲方公司财务物资部签字并盖章确认的明显有损于甲方利益的所有补充、变更协议无效。</w:t>
      </w:r>
    </w:p>
    <w:p>
      <w:pPr>
        <w:spacing w:line="420" w:lineRule="exact"/>
        <w:ind w:firstLine="420"/>
        <w:rPr>
          <w:rFonts w:ascii="Times New Roman" w:hAnsi="Times New Roman" w:eastAsiaTheme="minorEastAsia"/>
          <w:color w:val="auto"/>
          <w:sz w:val="18"/>
          <w:szCs w:val="18"/>
          <w:highlight w:val="none"/>
        </w:rPr>
      </w:pPr>
      <w:r>
        <w:rPr>
          <w:rFonts w:ascii="Times New Roman" w:hAnsi="Times New Roman"/>
          <w:color w:val="auto"/>
          <w:sz w:val="18"/>
          <w:szCs w:val="18"/>
          <w:highlight w:val="none"/>
        </w:rPr>
        <w:t>3、</w:t>
      </w:r>
      <w:r>
        <w:rPr>
          <w:rFonts w:hint="eastAsia" w:ascii="Times New Roman" w:hAnsi="Times New Roman"/>
          <w:color w:val="auto"/>
          <w:sz w:val="18"/>
          <w:szCs w:val="18"/>
          <w:highlight w:val="none"/>
          <w:lang w:val="en-US" w:eastAsia="zh-CN"/>
        </w:rPr>
        <w:t>乙方需向甲方交纳</w:t>
      </w:r>
      <w:r>
        <w:rPr>
          <w:rFonts w:ascii="Times New Roman" w:hAnsi="Times New Roman" w:eastAsiaTheme="minorEastAsia"/>
          <w:color w:val="auto"/>
          <w:sz w:val="18"/>
          <w:szCs w:val="18"/>
          <w:highlight w:val="none"/>
        </w:rPr>
        <w:t>履约保证金</w:t>
      </w:r>
      <w:r>
        <w:rPr>
          <w:rFonts w:hint="eastAsia" w:ascii="Times New Roman" w:hAnsi="Times New Roman" w:eastAsiaTheme="minorEastAsia"/>
          <w:color w:val="auto"/>
          <w:sz w:val="18"/>
          <w:szCs w:val="18"/>
          <w:highlight w:val="none"/>
          <w:lang w:val="en-US" w:eastAsia="zh-CN"/>
        </w:rPr>
        <w:t>肆拾陆</w:t>
      </w:r>
      <w:r>
        <w:rPr>
          <w:rFonts w:ascii="Times New Roman" w:hAnsi="Times New Roman" w:eastAsiaTheme="minorEastAsia"/>
          <w:color w:val="auto"/>
          <w:sz w:val="18"/>
          <w:szCs w:val="18"/>
          <w:highlight w:val="none"/>
        </w:rPr>
        <w:t>万元</w:t>
      </w:r>
      <w:r>
        <w:rPr>
          <w:rFonts w:hint="eastAsia" w:ascii="Times New Roman" w:hAnsi="Times New Roman" w:eastAsiaTheme="minorEastAsia"/>
          <w:color w:val="auto"/>
          <w:sz w:val="18"/>
          <w:szCs w:val="18"/>
          <w:highlight w:val="none"/>
          <w:lang w:eastAsia="zh-CN"/>
        </w:rPr>
        <w:t>（</w:t>
      </w:r>
      <w:r>
        <w:rPr>
          <w:rFonts w:hint="eastAsia" w:ascii="Times New Roman" w:hAnsi="Times New Roman" w:eastAsiaTheme="minorEastAsia"/>
          <w:color w:val="auto"/>
          <w:sz w:val="18"/>
          <w:szCs w:val="18"/>
          <w:highlight w:val="none"/>
          <w:lang w:val="en-US" w:eastAsia="zh-CN"/>
        </w:rPr>
        <w:t>现金、银行转账或银行即期票据等形式交纳</w:t>
      </w:r>
      <w:r>
        <w:rPr>
          <w:rFonts w:hint="eastAsia" w:ascii="Times New Roman" w:hAnsi="Times New Roman" w:eastAsiaTheme="minorEastAsia"/>
          <w:color w:val="auto"/>
          <w:sz w:val="18"/>
          <w:szCs w:val="18"/>
          <w:highlight w:val="none"/>
          <w:lang w:eastAsia="zh-CN"/>
        </w:rPr>
        <w:t>）</w:t>
      </w:r>
      <w:r>
        <w:rPr>
          <w:rFonts w:ascii="Times New Roman" w:hAnsi="Times New Roman" w:eastAsiaTheme="minorEastAsia"/>
          <w:color w:val="auto"/>
          <w:sz w:val="18"/>
          <w:szCs w:val="18"/>
          <w:highlight w:val="none"/>
        </w:rPr>
        <w:t>，在签订合同前缴纳到位，在供货全部结束无异议后无息退还。</w:t>
      </w:r>
    </w:p>
    <w:p>
      <w:pPr>
        <w:spacing w:line="420" w:lineRule="exact"/>
        <w:ind w:firstLine="420"/>
        <w:rPr>
          <w:rFonts w:hint="eastAsia"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4、乙方需派专人为项目部提供7</w:t>
      </w:r>
      <w:r>
        <w:rPr>
          <w:rFonts w:hint="default" w:ascii="Arial" w:hAnsi="Arial" w:cs="Arial"/>
          <w:color w:val="auto"/>
          <w:sz w:val="18"/>
          <w:szCs w:val="18"/>
          <w:highlight w:val="none"/>
          <w:lang w:val="en-US" w:eastAsia="zh-CN"/>
        </w:rPr>
        <w:t>×</w:t>
      </w:r>
      <w:r>
        <w:rPr>
          <w:rFonts w:hint="eastAsia" w:ascii="Times New Roman" w:hAnsi="Times New Roman"/>
          <w:color w:val="auto"/>
          <w:sz w:val="18"/>
          <w:szCs w:val="18"/>
          <w:highlight w:val="none"/>
          <w:lang w:val="en-US" w:eastAsia="zh-CN"/>
        </w:rPr>
        <w:t>24小时的服务，包括但不限于工程项目部供货计划的接收、供货的协调、水泥收货签单的核对、与项目部办理结算等。提供服务人员须在半小时内能赶到施工现场。</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十一、违约责任：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甲乙双方应该严格履行各自的义务，否则，应视为违约，违约方应向守约方赔偿损失。</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如果乙方向甲方提供的水泥不符合本合同约定的指标，或者供货期超出甲方指定供货期3日的，甲方有权终止本合同的履行。</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十二、解决争议的方式：</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本合同在履行过程中如产生争议，甲、乙双方应友好协商；协商不成的，由江苏省扬州市广陵区人民法院管辖。</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十三、</w:t>
      </w:r>
      <w:r>
        <w:rPr>
          <w:rFonts w:ascii="Times New Roman" w:hAnsi="Times New Roman"/>
          <w:color w:val="auto"/>
          <w:sz w:val="18"/>
          <w:szCs w:val="18"/>
          <w:highlight w:val="none"/>
        </w:rPr>
        <w:t>本合同经甲乙双方盖章及授权签字人签字后生效，一式</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份，甲方执三份，乙方执</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份，具有同等法律效力。</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十四、本合同附件：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（1）甲乙双方营业执照复印件；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（2）甲方与业主签订的主合同中P·O42.5水泥技术条款；</w:t>
      </w:r>
    </w:p>
    <w:p>
      <w:pPr>
        <w:spacing w:line="360" w:lineRule="auto"/>
        <w:ind w:firstLine="360" w:firstLineChars="200"/>
        <w:rPr>
          <w:rFonts w:hint="default" w:ascii="Times New Roman" w:hAnsi="Times New Roman"/>
          <w:color w:val="auto"/>
          <w:sz w:val="18"/>
          <w:szCs w:val="18"/>
          <w:highlight w:val="none"/>
          <w:lang w:val="en-US" w:eastAsia="zh-CN"/>
        </w:rPr>
      </w:pP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3</w:t>
      </w: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水泥采购的招标文件。</w:t>
      </w:r>
    </w:p>
    <w:p>
      <w:pPr>
        <w:spacing w:line="360" w:lineRule="auto"/>
        <w:ind w:firstLine="360" w:firstLineChars="200"/>
        <w:rPr>
          <w:rFonts w:ascii="Times New Roman" w:hAnsi="Times New Roman"/>
          <w:color w:val="auto"/>
          <w:sz w:val="18"/>
          <w:szCs w:val="18"/>
          <w:highlight w:val="none"/>
        </w:rPr>
      </w:pP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甲方：                                       乙方：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地址：                                        地址：</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                                  法定代表人：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授权委托人：                                  授权委托人：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联系电话：                                    联系电话：</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开户银行：                                    开户银行：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账号：                                        账号：</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签订时间：                                    签订时间：</w:t>
      </w:r>
      <w:r>
        <w:rPr>
          <w:rFonts w:ascii="Times New Roman" w:hAnsi="Times New Roman"/>
          <w:color w:val="auto"/>
          <w:sz w:val="18"/>
          <w:szCs w:val="18"/>
          <w:highlight w:val="none"/>
        </w:rPr>
        <w:br w:type="page"/>
      </w:r>
    </w:p>
    <w:p>
      <w:pPr>
        <w:spacing w:line="360" w:lineRule="auto"/>
        <w:rPr>
          <w:rFonts w:ascii="Times New Roman" w:hAnsi="Times New Roman"/>
          <w:b/>
          <w:color w:val="auto"/>
          <w:sz w:val="18"/>
          <w:szCs w:val="18"/>
          <w:highlight w:val="none"/>
        </w:rPr>
      </w:pPr>
      <w:r>
        <w:rPr>
          <w:rFonts w:ascii="Times New Roman" w:hAnsi="Times New Roman"/>
          <w:b/>
          <w:color w:val="auto"/>
          <w:sz w:val="18"/>
          <w:szCs w:val="18"/>
          <w:highlight w:val="none"/>
        </w:rPr>
        <w:t>第三章投标文件附件格式（附件1-8）</w:t>
      </w:r>
    </w:p>
    <w:p>
      <w:pPr>
        <w:pStyle w:val="8"/>
        <w:rPr>
          <w:rFonts w:ascii="Times New Roman" w:hAnsi="Times New Roman" w:cs="Times New Roman"/>
          <w:b/>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附件1（封面格式）</w:t>
      </w:r>
    </w:p>
    <w:p>
      <w:pPr>
        <w:spacing w:line="360" w:lineRule="exact"/>
        <w:jc w:val="center"/>
        <w:rPr>
          <w:rFonts w:ascii="Times New Roman" w:hAnsi="Times New Roman"/>
          <w:b/>
          <w:color w:val="auto"/>
          <w:sz w:val="18"/>
          <w:szCs w:val="18"/>
          <w:highlight w:val="none"/>
        </w:rPr>
      </w:pPr>
    </w:p>
    <w:p>
      <w:pPr>
        <w:spacing w:line="360" w:lineRule="exact"/>
        <w:jc w:val="center"/>
        <w:rPr>
          <w:rFonts w:hint="default" w:ascii="Times New Roman" w:hAnsi="Times New Roman" w:eastAsia="宋体"/>
          <w:b/>
          <w:color w:val="auto"/>
          <w:sz w:val="24"/>
          <w:szCs w:val="24"/>
          <w:highlight w:val="none"/>
          <w:lang w:val="en-US" w:eastAsia="zh-CN"/>
        </w:rPr>
      </w:pPr>
      <w:r>
        <w:rPr>
          <w:rFonts w:hint="eastAsia" w:ascii="Times New Roman" w:hAnsi="Times New Roman"/>
          <w:b/>
          <w:bCs w:val="0"/>
          <w:color w:val="auto"/>
          <w:sz w:val="24"/>
          <w:szCs w:val="24"/>
          <w:highlight w:val="none"/>
          <w:u w:val="single"/>
        </w:rPr>
        <w:t>淮河入海水道二期滨海枢纽工程土建施工及设备安装</w:t>
      </w:r>
      <w:r>
        <w:rPr>
          <w:rFonts w:hint="eastAsia" w:ascii="Times New Roman" w:hAnsi="Times New Roman"/>
          <w:b/>
          <w:bCs w:val="0"/>
          <w:color w:val="auto"/>
          <w:sz w:val="24"/>
          <w:szCs w:val="24"/>
          <w:highlight w:val="none"/>
          <w:u w:val="single"/>
          <w:lang w:val="en-US" w:eastAsia="zh-CN"/>
        </w:rPr>
        <w:t>项目经理部</w:t>
      </w: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28"/>
          <w:szCs w:val="28"/>
          <w:highlight w:val="none"/>
        </w:rPr>
      </w:pPr>
    </w:p>
    <w:p>
      <w:pPr>
        <w:pStyle w:val="8"/>
        <w:spacing w:line="360" w:lineRule="exact"/>
        <w:jc w:val="center"/>
        <w:rPr>
          <w:rFonts w:ascii="Times New Roman" w:hAnsi="Times New Roman" w:eastAsia="黑体" w:cs="Times New Roman"/>
          <w:b/>
          <w:color w:val="auto"/>
          <w:sz w:val="28"/>
          <w:szCs w:val="28"/>
          <w:highlight w:val="none"/>
        </w:rPr>
      </w:pPr>
      <w:r>
        <w:rPr>
          <w:rFonts w:ascii="Times New Roman" w:hAnsi="Times New Roman" w:eastAsia="黑体" w:cs="Times New Roman"/>
          <w:b/>
          <w:color w:val="auto"/>
          <w:sz w:val="28"/>
          <w:szCs w:val="28"/>
          <w:highlight w:val="none"/>
        </w:rPr>
        <w:t>水泥采购</w:t>
      </w:r>
    </w:p>
    <w:p>
      <w:pPr>
        <w:pStyle w:val="8"/>
        <w:spacing w:line="360" w:lineRule="exact"/>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jc w:val="center"/>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投 标 文 件</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投标单位名称（盖章）</w:t>
      </w:r>
    </w:p>
    <w:p>
      <w:pPr>
        <w:pStyle w:val="8"/>
        <w:spacing w:line="360" w:lineRule="exact"/>
        <w:rPr>
          <w:rFonts w:ascii="Times New Roman" w:hAnsi="Times New Roman" w:cs="Times New Roman"/>
          <w:color w:val="auto"/>
          <w:sz w:val="18"/>
          <w:szCs w:val="18"/>
          <w:highlight w:val="none"/>
        </w:rPr>
      </w:pPr>
    </w:p>
    <w:p>
      <w:pPr>
        <w:pStyle w:val="8"/>
        <w:spacing w:line="360" w:lineRule="exact"/>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法定代表人（签章）  </w:t>
      </w:r>
    </w:p>
    <w:p>
      <w:pPr>
        <w:pStyle w:val="8"/>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日期：</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br w:type="page"/>
      </w: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附件2</w:t>
      </w:r>
    </w:p>
    <w:p>
      <w:pPr>
        <w:pStyle w:val="8"/>
        <w:jc w:val="center"/>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投 标 函</w:t>
      </w:r>
    </w:p>
    <w:p>
      <w:pPr>
        <w:pStyle w:val="8"/>
        <w:rPr>
          <w:rFonts w:ascii="Times New Roman" w:hAnsi="Times New Roman" w:cs="Times New Roman"/>
          <w:color w:val="auto"/>
          <w:sz w:val="18"/>
          <w:szCs w:val="18"/>
          <w:highlight w:val="none"/>
        </w:rPr>
      </w:pPr>
    </w:p>
    <w:p>
      <w:pPr>
        <w:spacing w:line="360" w:lineRule="auto"/>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江苏省水利建设工程有限公司：</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根据收到的贵公司的</w:t>
      </w:r>
      <w:r>
        <w:rPr>
          <w:rFonts w:hint="eastAsia" w:ascii="Times New Roman" w:hAnsi="Times New Roman" w:eastAsiaTheme="minorEastAsia"/>
          <w:b/>
          <w:bCs/>
          <w:color w:val="auto"/>
          <w:sz w:val="18"/>
          <w:szCs w:val="18"/>
          <w:highlight w:val="none"/>
          <w:u w:val="single"/>
          <w:lang w:val="en-US" w:eastAsia="zh-CN"/>
        </w:rPr>
        <w:t>淮河入海水道二期滨海枢纽工程土建施工及设备安装</w:t>
      </w:r>
      <w:r>
        <w:rPr>
          <w:rFonts w:hint="eastAsia" w:ascii="Times New Roman" w:hAnsi="Times New Roman" w:eastAsiaTheme="minorEastAsia"/>
          <w:color w:val="auto"/>
          <w:sz w:val="18"/>
          <w:szCs w:val="18"/>
          <w:highlight w:val="none"/>
          <w:lang w:val="en-US" w:eastAsia="zh-CN"/>
        </w:rPr>
        <w:t>项目经理部</w:t>
      </w:r>
      <w:r>
        <w:rPr>
          <w:rFonts w:hint="eastAsia" w:ascii="Times New Roman" w:hAnsi="Times New Roman" w:eastAsiaTheme="minorEastAsia"/>
          <w:b/>
          <w:bCs/>
          <w:color w:val="auto"/>
          <w:sz w:val="18"/>
          <w:szCs w:val="18"/>
          <w:highlight w:val="none"/>
          <w:u w:val="single"/>
          <w:lang w:val="en-US" w:eastAsia="zh-CN"/>
        </w:rPr>
        <w:t>普通硅酸盐水泥P·O42.5采购</w:t>
      </w:r>
      <w:r>
        <w:rPr>
          <w:rFonts w:hint="eastAsia" w:ascii="Times New Roman" w:hAnsi="Times New Roman" w:eastAsiaTheme="minorEastAsia"/>
          <w:color w:val="auto"/>
          <w:sz w:val="18"/>
          <w:szCs w:val="18"/>
          <w:highlight w:val="none"/>
          <w:lang w:val="en-US" w:eastAsia="zh-CN"/>
        </w:rPr>
        <w:t xml:space="preserve"> </w:t>
      </w:r>
      <w:r>
        <w:rPr>
          <w:rFonts w:ascii="Times New Roman" w:hAnsi="Times New Roman" w:eastAsiaTheme="minorEastAsia"/>
          <w:color w:val="auto"/>
          <w:sz w:val="18"/>
          <w:szCs w:val="18"/>
          <w:highlight w:val="none"/>
        </w:rPr>
        <w:t>招标文件，我方（投标人）完全接受招标文件的要求和买卖合同的全部条款。并致函如下：</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1.愿意按照招标文件的一切要求，提供标书所列产品，明细见《报价单》。</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2.如果我方中标签约，我们将严格履行招标文件中规定的每一项要求，严格履行合同义务；如果由于我方自身失误形成的风险均由我方承担。</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3.我方再次重申：完全同意投标须知中关于</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评标方式、标准、方法及特别提示</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等陈述，我方认为贵公司有权单方决定中标者，还认为价格和质量、信誉和服务是中标的重要选择标准；无论贵公司是否选择我方作为中标单位，我方均尊重和认可贵公司的决定。</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4.我方投标文件（包括对招标文件承诺的内容、不同意见的偏离说明）在开标后的全过程中保持有效，不作任何更改和变动。</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5. 投标文件中所有关于投标资格的文件、证明、陈述均是真实的、准确的。若有违背，我单位愿意承担由此产生的一切后果。如最终确定我方供货，我方愿意按合同条款签约。</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6. 所有有关招投标的函电，请按下列地址联系：</w:t>
      </w:r>
    </w:p>
    <w:p>
      <w:pPr>
        <w:spacing w:line="360" w:lineRule="auto"/>
        <w:ind w:firstLine="360" w:firstLineChars="200"/>
        <w:rPr>
          <w:rFonts w:ascii="Times New Roman" w:hAnsi="Times New Roman" w:eastAsiaTheme="minorEastAsia"/>
          <w:color w:val="auto"/>
          <w:sz w:val="18"/>
          <w:szCs w:val="18"/>
          <w:highlight w:val="none"/>
        </w:rPr>
      </w:pP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投标单位：                                   邮编：</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法定代表人（或委托代理人）：                  地址：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开户名称：                                   电话：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开户银行：                                   传真：</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开户帐号：                                   投标单位（公章）：</w:t>
      </w:r>
    </w:p>
    <w:p>
      <w:pPr>
        <w:spacing w:line="360" w:lineRule="auto"/>
        <w:ind w:firstLine="360" w:firstLineChars="200"/>
        <w:rPr>
          <w:rFonts w:ascii="Times New Roman" w:hAnsi="Times New Roman" w:eastAsiaTheme="minorEastAsia"/>
          <w:color w:val="auto"/>
          <w:sz w:val="18"/>
          <w:szCs w:val="18"/>
          <w:highlight w:val="none"/>
        </w:rPr>
      </w:pPr>
    </w:p>
    <w:p>
      <w:pPr>
        <w:spacing w:line="360" w:lineRule="auto"/>
        <w:ind w:firstLine="4770" w:firstLineChars="2650"/>
        <w:rPr>
          <w:rFonts w:ascii="Times New Roman" w:hAnsi="Times New Roman" w:eastAsiaTheme="minorEastAsia"/>
          <w:color w:val="auto"/>
          <w:sz w:val="18"/>
          <w:szCs w:val="18"/>
          <w:highlight w:val="none"/>
        </w:rPr>
        <w:sectPr>
          <w:footerReference r:id="rId3" w:type="default"/>
          <w:pgSz w:w="11906" w:h="16838"/>
          <w:pgMar w:top="1531" w:right="1134" w:bottom="1474" w:left="1134" w:header="1247" w:footer="1134" w:gutter="0"/>
          <w:cols w:space="720" w:num="1"/>
          <w:docGrid w:type="lines" w:linePitch="312" w:charSpace="0"/>
        </w:sectPr>
      </w:pPr>
      <w:r>
        <w:rPr>
          <w:rFonts w:ascii="Times New Roman" w:hAnsi="Times New Roman" w:eastAsiaTheme="minorEastAsia"/>
          <w:color w:val="auto"/>
          <w:sz w:val="18"/>
          <w:szCs w:val="18"/>
          <w:highlight w:val="none"/>
        </w:rPr>
        <w:t xml:space="preserve"> 年</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月</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日</w:t>
      </w:r>
    </w:p>
    <w:p>
      <w:pPr>
        <w:widowControl/>
        <w:tabs>
          <w:tab w:val="left" w:pos="590"/>
        </w:tabs>
        <w:jc w:val="left"/>
        <w:rPr>
          <w:rFonts w:ascii="Times New Roman" w:hAnsi="Times New Roman"/>
          <w:b/>
          <w:color w:val="auto"/>
          <w:sz w:val="18"/>
          <w:szCs w:val="18"/>
          <w:highlight w:val="none"/>
        </w:rPr>
      </w:pPr>
      <w:r>
        <w:rPr>
          <w:rFonts w:ascii="Times New Roman" w:hAnsi="Times New Roman"/>
          <w:b/>
          <w:color w:val="auto"/>
          <w:sz w:val="18"/>
          <w:szCs w:val="18"/>
          <w:highlight w:val="none"/>
        </w:rPr>
        <w:t>附件3：</w:t>
      </w:r>
    </w:p>
    <w:p>
      <w:pPr>
        <w:keepNext w:val="0"/>
        <w:keepLines w:val="0"/>
        <w:pageBreakBefore w:val="0"/>
        <w:widowControl/>
        <w:tabs>
          <w:tab w:val="left" w:pos="590"/>
        </w:tabs>
        <w:kinsoku/>
        <w:wordWrap/>
        <w:overflowPunct/>
        <w:topLinePunct w:val="0"/>
        <w:autoSpaceDE/>
        <w:autoSpaceDN/>
        <w:bidi w:val="0"/>
        <w:adjustRightInd/>
        <w:snapToGrid/>
        <w:spacing w:after="157" w:afterLines="50" w:line="400" w:lineRule="exact"/>
        <w:jc w:val="center"/>
        <w:textAlignment w:val="auto"/>
        <w:rPr>
          <w:rFonts w:ascii="Times New Roman" w:hAnsi="Times New Roman"/>
          <w:b/>
          <w:color w:val="auto"/>
          <w:sz w:val="32"/>
          <w:szCs w:val="32"/>
          <w:highlight w:val="none"/>
        </w:rPr>
      </w:pPr>
      <w:r>
        <w:rPr>
          <w:rFonts w:ascii="Times New Roman" w:hAnsi="Times New Roman"/>
          <w:b/>
          <w:color w:val="auto"/>
          <w:sz w:val="32"/>
          <w:szCs w:val="32"/>
          <w:highlight w:val="none"/>
        </w:rPr>
        <w:t>投标报价表</w:t>
      </w:r>
    </w:p>
    <w:p>
      <w:pPr>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江苏省水利建设工程有限公司：</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color w:val="auto"/>
          <w:szCs w:val="21"/>
          <w:highlight w:val="none"/>
          <w:lang w:eastAsia="zh-Hans"/>
        </w:rPr>
      </w:pPr>
      <w:r>
        <w:rPr>
          <w:rFonts w:hint="eastAsia"/>
          <w:color w:val="auto"/>
          <w:szCs w:val="21"/>
          <w:highlight w:val="none"/>
          <w:lang w:eastAsia="zh-Hans"/>
        </w:rPr>
        <w:t>我单位拟向贵公司供应淮河入海水道二期滨海枢纽工程土建施工及设备安装</w:t>
      </w:r>
      <w:r>
        <w:rPr>
          <w:rFonts w:hint="eastAsia"/>
          <w:color w:val="auto"/>
          <w:szCs w:val="21"/>
          <w:highlight w:val="none"/>
          <w:lang w:val="en-US" w:eastAsia="zh-CN"/>
        </w:rPr>
        <w:t>工程</w:t>
      </w:r>
      <w:r>
        <w:rPr>
          <w:rFonts w:hint="eastAsia"/>
          <w:color w:val="auto"/>
          <w:szCs w:val="21"/>
          <w:highlight w:val="none"/>
          <w:lang w:eastAsia="zh-Hans"/>
        </w:rPr>
        <w:t>所用的</w:t>
      </w:r>
      <w:r>
        <w:rPr>
          <w:rFonts w:hint="eastAsia"/>
          <w:color w:val="auto"/>
          <w:szCs w:val="21"/>
          <w:highlight w:val="none"/>
          <w:lang w:val="en-US" w:eastAsia="zh-CN"/>
        </w:rPr>
        <w:t>水泥</w:t>
      </w:r>
      <w:r>
        <w:rPr>
          <w:rFonts w:hint="eastAsia"/>
          <w:color w:val="auto"/>
          <w:szCs w:val="21"/>
          <w:highlight w:val="none"/>
          <w:lang w:eastAsia="zh-Hans"/>
        </w:rPr>
        <w:t>，价格如下：</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86"/>
        <w:gridCol w:w="1310"/>
        <w:gridCol w:w="660"/>
        <w:gridCol w:w="660"/>
        <w:gridCol w:w="890"/>
        <w:gridCol w:w="1110"/>
        <w:gridCol w:w="1060"/>
        <w:gridCol w:w="930"/>
        <w:gridCol w:w="109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88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31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660" w:type="dxa"/>
            <w:tcBorders>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660" w:type="dxa"/>
            <w:tcBorders>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品牌</w:t>
            </w:r>
          </w:p>
        </w:tc>
        <w:tc>
          <w:tcPr>
            <w:tcW w:w="890"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暂定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110"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textAlignment w:val="auto"/>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投标时出厂单价</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060"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rPr>
              <w:t>上浮+</w:t>
            </w:r>
            <w:r>
              <w:rPr>
                <w:rFonts w:hint="eastAsia" w:ascii="Times New Roman" w:hAnsi="Times New Roman" w:eastAsiaTheme="minorEastAsia"/>
                <w:color w:val="auto"/>
                <w:sz w:val="21"/>
                <w:szCs w:val="21"/>
                <w:highlight w:val="none"/>
                <w:lang w:val="en-US" w:eastAsia="zh-CN"/>
              </w:rPr>
              <w:t>或</w:t>
            </w:r>
            <w:r>
              <w:rPr>
                <w:rFonts w:hint="eastAsia" w:ascii="Times New Roman" w:hAnsi="Times New Roman" w:eastAsiaTheme="minorEastAsia"/>
                <w:color w:val="auto"/>
                <w:sz w:val="21"/>
                <w:szCs w:val="21"/>
                <w:highlight w:val="none"/>
              </w:rPr>
              <w:t>下浮</w:t>
            </w:r>
            <w:r>
              <w:rPr>
                <w:rFonts w:hint="eastAsia" w:ascii="Times New Roman" w:hAnsi="Times New Roman" w:eastAsiaTheme="minorEastAsia"/>
                <w:color w:val="auto"/>
                <w:sz w:val="21"/>
                <w:szCs w:val="21"/>
                <w:highlight w:val="none"/>
                <w:lang w:eastAsia="zh-CN"/>
              </w:rPr>
              <w:t>—</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930"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投标单价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0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投标时暂定合价</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元</w:t>
            </w:r>
            <w:r>
              <w:rPr>
                <w:rFonts w:hint="eastAsia" w:ascii="Times New Roman" w:hAnsi="Times New Roman" w:eastAsiaTheme="minorEastAsia"/>
                <w:color w:val="auto"/>
                <w:sz w:val="21"/>
                <w:szCs w:val="21"/>
                <w:highlight w:val="none"/>
                <w:lang w:val="en-US" w:eastAsia="zh-CN"/>
              </w:rPr>
              <w:t>)</w:t>
            </w:r>
          </w:p>
        </w:tc>
        <w:tc>
          <w:tcPr>
            <w:tcW w:w="1063"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88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普通硅酸盐水泥</w:t>
            </w:r>
          </w:p>
        </w:tc>
        <w:tc>
          <w:tcPr>
            <w:tcW w:w="131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b/>
                <w:bCs/>
                <w:color w:val="auto"/>
                <w:sz w:val="21"/>
                <w:szCs w:val="21"/>
                <w:highlight w:val="none"/>
              </w:rPr>
            </w:pPr>
            <w:r>
              <w:rPr>
                <w:rFonts w:hint="default" w:ascii="Times New Roman" w:hAnsi="Times New Roman" w:eastAsiaTheme="minorEastAsia"/>
                <w:b/>
                <w:bCs/>
                <w:color w:val="auto"/>
                <w:sz w:val="21"/>
                <w:szCs w:val="21"/>
                <w:highlight w:val="none"/>
              </w:rPr>
              <w:t>散装P·O42.5</w:t>
            </w:r>
          </w:p>
        </w:tc>
        <w:tc>
          <w:tcPr>
            <w:tcW w:w="6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default"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盐城</w:t>
            </w:r>
          </w:p>
        </w:tc>
        <w:tc>
          <w:tcPr>
            <w:tcW w:w="6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 w:leftChars="-1" w:right="0" w:hanging="1"/>
              <w:jc w:val="center"/>
              <w:textAlignment w:val="auto"/>
              <w:rPr>
                <w:rFonts w:hint="eastAsia"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海螺</w:t>
            </w:r>
          </w:p>
        </w:tc>
        <w:tc>
          <w:tcPr>
            <w:tcW w:w="890" w:type="dxa"/>
            <w:tcBorders>
              <w:top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33000</w:t>
            </w:r>
          </w:p>
        </w:tc>
        <w:tc>
          <w:tcPr>
            <w:tcW w:w="1110" w:type="dxa"/>
            <w:tcBorders>
              <w:top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eastAsia="宋体"/>
                <w:color w:val="auto"/>
                <w:sz w:val="21"/>
                <w:szCs w:val="21"/>
                <w:highlight w:val="none"/>
                <w:lang w:val="en-US" w:eastAsia="zh-CN"/>
              </w:rPr>
            </w:pPr>
          </w:p>
        </w:tc>
        <w:tc>
          <w:tcPr>
            <w:tcW w:w="1060" w:type="dxa"/>
            <w:tcBorders>
              <w:top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color w:val="auto"/>
                <w:sz w:val="21"/>
                <w:szCs w:val="21"/>
                <w:highlight w:val="none"/>
              </w:rPr>
            </w:pPr>
          </w:p>
        </w:tc>
        <w:tc>
          <w:tcPr>
            <w:tcW w:w="930" w:type="dxa"/>
            <w:tcBorders>
              <w:top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color w:val="auto"/>
                <w:sz w:val="21"/>
                <w:szCs w:val="21"/>
                <w:highlight w:val="none"/>
              </w:rPr>
            </w:pPr>
          </w:p>
        </w:tc>
        <w:tc>
          <w:tcPr>
            <w:tcW w:w="1090" w:type="dxa"/>
            <w:tcBorders>
              <w:top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color w:val="auto"/>
                <w:sz w:val="21"/>
                <w:szCs w:val="21"/>
                <w:highlight w:val="none"/>
              </w:rPr>
            </w:pPr>
          </w:p>
        </w:tc>
        <w:tc>
          <w:tcPr>
            <w:tcW w:w="1063" w:type="dxa"/>
            <w:tcBorders>
              <w:top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报价含13%</w:t>
            </w:r>
            <w:r>
              <w:rPr>
                <w:rFonts w:hint="eastAsia" w:ascii="Times New Roman" w:hAnsi="Times New Roman" w:eastAsiaTheme="minorEastAsia"/>
                <w:color w:val="auto"/>
                <w:sz w:val="21"/>
                <w:szCs w:val="21"/>
                <w:highlight w:val="none"/>
                <w:lang w:val="en-US"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80" w:hRule="atLeast"/>
          <w:jc w:val="center"/>
        </w:trPr>
        <w:tc>
          <w:tcPr>
            <w:tcW w:w="3516" w:type="dxa"/>
            <w:gridSpan w:val="4"/>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89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33000</w:t>
            </w:r>
          </w:p>
        </w:tc>
        <w:tc>
          <w:tcPr>
            <w:tcW w:w="111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olor w:val="auto"/>
                <w:sz w:val="21"/>
                <w:szCs w:val="21"/>
                <w:highlight w:val="none"/>
              </w:rPr>
            </w:pPr>
          </w:p>
        </w:tc>
        <w:tc>
          <w:tcPr>
            <w:tcW w:w="106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olor w:val="auto"/>
                <w:sz w:val="21"/>
                <w:szCs w:val="21"/>
                <w:highlight w:val="none"/>
              </w:rPr>
            </w:pPr>
          </w:p>
        </w:tc>
        <w:tc>
          <w:tcPr>
            <w:tcW w:w="93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olor w:val="auto"/>
                <w:sz w:val="21"/>
                <w:szCs w:val="21"/>
                <w:highlight w:val="none"/>
              </w:rPr>
            </w:pPr>
          </w:p>
        </w:tc>
        <w:tc>
          <w:tcPr>
            <w:tcW w:w="109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olor w:val="auto"/>
                <w:sz w:val="21"/>
                <w:szCs w:val="21"/>
                <w:highlight w:val="none"/>
              </w:rPr>
            </w:pPr>
          </w:p>
        </w:tc>
        <w:tc>
          <w:tcPr>
            <w:tcW w:w="106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exact"/>
        <w:ind w:firstLine="420" w:firstLineChars="200"/>
        <w:textAlignment w:val="auto"/>
        <w:rPr>
          <w:rFonts w:hint="eastAsia"/>
          <w:color w:val="auto"/>
          <w:szCs w:val="21"/>
          <w:highlight w:val="none"/>
          <w:lang w:eastAsia="zh-CN"/>
        </w:rPr>
      </w:pPr>
      <w:r>
        <w:rPr>
          <w:rFonts w:hint="eastAsia"/>
          <w:color w:val="auto"/>
          <w:szCs w:val="21"/>
          <w:highlight w:val="none"/>
          <w:lang w:val="en-US" w:eastAsia="zh-CN"/>
        </w:rPr>
        <w:t>1</w:t>
      </w:r>
      <w:r>
        <w:rPr>
          <w:rFonts w:hint="eastAsia"/>
          <w:color w:val="auto"/>
          <w:szCs w:val="21"/>
          <w:highlight w:val="none"/>
          <w:lang w:eastAsia="zh-Hans"/>
        </w:rPr>
        <w:t>、以上</w:t>
      </w:r>
      <w:r>
        <w:rPr>
          <w:rFonts w:hint="eastAsia"/>
          <w:color w:val="auto"/>
          <w:szCs w:val="21"/>
          <w:highlight w:val="none"/>
          <w:lang w:val="en-US" w:eastAsia="zh-CN"/>
        </w:rPr>
        <w:t>价格</w:t>
      </w:r>
      <w:r>
        <w:rPr>
          <w:rFonts w:hint="eastAsia"/>
          <w:color w:val="auto"/>
          <w:szCs w:val="21"/>
          <w:highlight w:val="none"/>
          <w:lang w:eastAsia="zh-Hans"/>
        </w:rPr>
        <w:t>为暂定价格，双方按最终实际结算单价结算</w:t>
      </w:r>
      <w:r>
        <w:rPr>
          <w:rFonts w:hint="eastAsia"/>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22" w:firstLineChars="200"/>
        <w:textAlignment w:val="auto"/>
        <w:rPr>
          <w:rFonts w:hint="eastAsia" w:ascii="Times New Roman" w:hAnsi="Times New Roman"/>
          <w:b/>
          <w:bCs/>
          <w:color w:val="auto"/>
          <w:sz w:val="21"/>
          <w:szCs w:val="21"/>
          <w:highlight w:val="none"/>
          <w:lang w:eastAsia="zh-Hans"/>
        </w:rPr>
      </w:pPr>
      <w:r>
        <w:rPr>
          <w:rFonts w:hint="eastAsia" w:ascii="Times New Roman" w:hAnsi="Times New Roman"/>
          <w:b/>
          <w:bCs/>
          <w:color w:val="auto"/>
          <w:sz w:val="21"/>
          <w:szCs w:val="21"/>
          <w:highlight w:val="none"/>
          <w:lang w:val="en-US" w:eastAsia="zh-CN"/>
        </w:rPr>
        <w:t>最终</w:t>
      </w:r>
      <w:r>
        <w:rPr>
          <w:rFonts w:hint="eastAsia" w:ascii="Times New Roman" w:hAnsi="Times New Roman"/>
          <w:b/>
          <w:bCs/>
          <w:color w:val="auto"/>
          <w:sz w:val="21"/>
          <w:szCs w:val="21"/>
          <w:highlight w:val="none"/>
          <w:lang w:eastAsia="zh-Hans"/>
        </w:rPr>
        <w:t>实际结算单价=</w:t>
      </w:r>
      <w:r>
        <w:rPr>
          <w:rFonts w:hint="eastAsia" w:ascii="Times New Roman" w:hAnsi="Times New Roman"/>
          <w:b/>
          <w:bCs/>
          <w:color w:val="auto"/>
          <w:sz w:val="21"/>
          <w:szCs w:val="21"/>
          <w:highlight w:val="none"/>
          <w:lang w:val="en-US" w:eastAsia="zh-CN"/>
        </w:rPr>
        <w:t>投标</w:t>
      </w:r>
      <w:r>
        <w:rPr>
          <w:rFonts w:hint="eastAsia" w:ascii="Times New Roman" w:hAnsi="Times New Roman"/>
          <w:b/>
          <w:bCs/>
          <w:color w:val="auto"/>
          <w:sz w:val="21"/>
          <w:szCs w:val="21"/>
          <w:highlight w:val="none"/>
          <w:lang w:eastAsia="zh-Hans"/>
        </w:rPr>
        <w:t>单价+调价金额</w:t>
      </w:r>
    </w:p>
    <w:p>
      <w:pPr>
        <w:keepNext w:val="0"/>
        <w:keepLines w:val="0"/>
        <w:pageBreakBefore w:val="0"/>
        <w:widowControl w:val="0"/>
        <w:kinsoku/>
        <w:wordWrap/>
        <w:overflowPunct/>
        <w:topLinePunct w:val="0"/>
        <w:autoSpaceDE/>
        <w:autoSpaceDN/>
        <w:bidi w:val="0"/>
        <w:adjustRightInd w:val="0"/>
        <w:snapToGrid w:val="0"/>
        <w:spacing w:line="36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投标单价=</w:t>
      </w:r>
      <w:r>
        <w:rPr>
          <w:rFonts w:hint="eastAsia" w:ascii="Times New Roman" w:hAnsi="Times New Roman"/>
          <w:b/>
          <w:bCs/>
          <w:color w:val="auto"/>
          <w:sz w:val="21"/>
          <w:szCs w:val="21"/>
          <w:highlight w:val="none"/>
          <w:lang w:eastAsia="zh-Hans"/>
        </w:rPr>
        <w:t>投标时出厂单价±</w:t>
      </w:r>
      <w:r>
        <w:rPr>
          <w:rFonts w:hint="eastAsia" w:ascii="Times New Roman" w:hAnsi="Times New Roman"/>
          <w:b/>
          <w:bCs/>
          <w:color w:val="auto"/>
          <w:sz w:val="21"/>
          <w:szCs w:val="21"/>
          <w:highlight w:val="none"/>
          <w:lang w:val="en-US" w:eastAsia="zh-CN"/>
        </w:rPr>
        <w:t>上下浮价</w:t>
      </w:r>
    </w:p>
    <w:p>
      <w:pPr>
        <w:keepNext w:val="0"/>
        <w:keepLines w:val="0"/>
        <w:pageBreakBefore w:val="0"/>
        <w:widowControl w:val="0"/>
        <w:kinsoku/>
        <w:wordWrap/>
        <w:overflowPunct/>
        <w:topLinePunct w:val="0"/>
        <w:autoSpaceDE/>
        <w:autoSpaceDN/>
        <w:bidi w:val="0"/>
        <w:adjustRightInd w:val="0"/>
        <w:snapToGrid w:val="0"/>
        <w:spacing w:line="360" w:lineRule="exact"/>
        <w:ind w:firstLine="422" w:firstLineChars="200"/>
        <w:textAlignment w:val="auto"/>
        <w:rPr>
          <w:rFonts w:hint="eastAsia"/>
          <w:b/>
          <w:bCs/>
          <w:color w:val="auto"/>
          <w:szCs w:val="21"/>
          <w:highlight w:val="none"/>
          <w:lang w:eastAsia="zh-Hans"/>
        </w:rPr>
      </w:pPr>
      <w:r>
        <w:rPr>
          <w:rFonts w:hint="eastAsia" w:ascii="Times New Roman" w:hAnsi="Times New Roman"/>
          <w:b/>
          <w:bCs/>
          <w:color w:val="auto"/>
          <w:sz w:val="21"/>
          <w:szCs w:val="21"/>
          <w:highlight w:val="none"/>
          <w:lang w:eastAsia="zh-Hans"/>
        </w:rPr>
        <w:t>调价金额：根据202</w:t>
      </w:r>
      <w:r>
        <w:rPr>
          <w:rFonts w:hint="eastAsia" w:ascii="Times New Roman" w:hAnsi="Times New Roman"/>
          <w:b/>
          <w:bCs/>
          <w:color w:val="auto"/>
          <w:sz w:val="21"/>
          <w:szCs w:val="21"/>
          <w:highlight w:val="none"/>
          <w:lang w:val="en-US" w:eastAsia="zh-CN"/>
        </w:rPr>
        <w:t>4</w:t>
      </w:r>
      <w:r>
        <w:rPr>
          <w:rFonts w:hint="eastAsia" w:ascii="Times New Roman" w:hAnsi="Times New Roman"/>
          <w:b/>
          <w:bCs/>
          <w:color w:val="auto"/>
          <w:sz w:val="21"/>
          <w:szCs w:val="21"/>
          <w:highlight w:val="none"/>
          <w:lang w:eastAsia="zh-Hans"/>
        </w:rPr>
        <w:t>年</w:t>
      </w:r>
      <w:r>
        <w:rPr>
          <w:rFonts w:hint="eastAsia" w:ascii="Times New Roman" w:hAnsi="Times New Roman"/>
          <w:b/>
          <w:bCs/>
          <w:color w:val="auto"/>
          <w:sz w:val="21"/>
          <w:szCs w:val="21"/>
          <w:highlight w:val="none"/>
          <w:lang w:val="en-US" w:eastAsia="zh-CN"/>
        </w:rPr>
        <w:t>2</w:t>
      </w:r>
      <w:r>
        <w:rPr>
          <w:rFonts w:hint="eastAsia" w:ascii="Times New Roman" w:hAnsi="Times New Roman"/>
          <w:b/>
          <w:bCs/>
          <w:color w:val="auto"/>
          <w:sz w:val="21"/>
          <w:szCs w:val="21"/>
          <w:highlight w:val="none"/>
          <w:lang w:eastAsia="zh-Hans"/>
        </w:rPr>
        <w:t>月</w:t>
      </w:r>
      <w:r>
        <w:rPr>
          <w:rFonts w:hint="eastAsia" w:ascii="Times New Roman" w:hAnsi="Times New Roman"/>
          <w:b/>
          <w:bCs/>
          <w:color w:val="auto"/>
          <w:sz w:val="21"/>
          <w:szCs w:val="21"/>
          <w:highlight w:val="none"/>
          <w:lang w:val="en-US" w:eastAsia="zh-CN"/>
        </w:rPr>
        <w:t>23</w:t>
      </w:r>
      <w:r>
        <w:rPr>
          <w:rFonts w:hint="eastAsia" w:ascii="Times New Roman" w:hAnsi="Times New Roman"/>
          <w:b/>
          <w:bCs/>
          <w:color w:val="auto"/>
          <w:sz w:val="21"/>
          <w:szCs w:val="21"/>
          <w:highlight w:val="none"/>
          <w:lang w:eastAsia="zh-Hans"/>
        </w:rPr>
        <w:t>日“百年建筑网”</w:t>
      </w:r>
      <w:r>
        <w:rPr>
          <w:rFonts w:hint="eastAsia" w:ascii="Times New Roman" w:hAnsi="Times New Roman"/>
          <w:b/>
          <w:bCs/>
          <w:color w:val="auto"/>
          <w:sz w:val="21"/>
          <w:szCs w:val="21"/>
          <w:highlight w:val="none"/>
          <w:lang w:eastAsia="zh-CN"/>
        </w:rPr>
        <w:t>盐城市</w:t>
      </w:r>
      <w:r>
        <w:rPr>
          <w:rFonts w:hint="eastAsia" w:ascii="Times New Roman" w:hAnsi="Times New Roman"/>
          <w:b/>
          <w:bCs/>
          <w:color w:val="auto"/>
          <w:sz w:val="21"/>
          <w:szCs w:val="21"/>
          <w:highlight w:val="none"/>
          <w:lang w:eastAsia="zh-Hans"/>
        </w:rPr>
        <w:t>海螺P.O42.5水泥报价</w:t>
      </w:r>
      <w:r>
        <w:rPr>
          <w:rFonts w:hint="eastAsia" w:ascii="Times New Roman" w:hAnsi="Times New Roman"/>
          <w:b/>
          <w:bCs/>
          <w:color w:val="auto"/>
          <w:sz w:val="21"/>
          <w:szCs w:val="21"/>
          <w:highlight w:val="none"/>
          <w:lang w:eastAsia="zh-CN"/>
        </w:rPr>
        <w:t>280</w:t>
      </w:r>
      <w:r>
        <w:rPr>
          <w:rFonts w:hint="eastAsia" w:ascii="Times New Roman" w:hAnsi="Times New Roman"/>
          <w:b/>
          <w:bCs/>
          <w:color w:val="auto"/>
          <w:sz w:val="21"/>
          <w:szCs w:val="21"/>
          <w:highlight w:val="none"/>
          <w:lang w:eastAsia="zh-Hans"/>
        </w:rPr>
        <w:t>元/吨为调价基准，调价以</w:t>
      </w:r>
      <w:r>
        <w:rPr>
          <w:rFonts w:hint="eastAsia" w:ascii="Times New Roman" w:hAnsi="Times New Roman"/>
          <w:b/>
          <w:bCs/>
          <w:color w:val="auto"/>
          <w:sz w:val="21"/>
          <w:szCs w:val="21"/>
          <w:highlight w:val="none"/>
          <w:lang w:eastAsia="zh-Hans"/>
        </w:rPr>
        <w:t>项目部提供水泥需求计划当天</w:t>
      </w:r>
      <w:r>
        <w:rPr>
          <w:rFonts w:hint="eastAsia" w:ascii="Times New Roman" w:hAnsi="Times New Roman"/>
          <w:b/>
          <w:bCs/>
          <w:color w:val="auto"/>
          <w:sz w:val="21"/>
          <w:szCs w:val="21"/>
          <w:highlight w:val="none"/>
          <w:lang w:eastAsia="zh-Hans"/>
        </w:rPr>
        <w:t>“百年建筑网”盐城市海螺P.O42.5水泥报牌价减280元/吨的差额为调价金额。</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color w:val="auto"/>
          <w:szCs w:val="21"/>
          <w:highlight w:val="none"/>
          <w:lang w:eastAsia="zh-Hans"/>
        </w:rPr>
      </w:pPr>
      <w:r>
        <w:rPr>
          <w:rFonts w:hint="eastAsia"/>
          <w:color w:val="auto"/>
          <w:szCs w:val="21"/>
          <w:highlight w:val="none"/>
          <w:lang w:val="en-US" w:eastAsia="zh-CN"/>
        </w:rPr>
        <w:t>以上所</w:t>
      </w:r>
      <w:r>
        <w:rPr>
          <w:rFonts w:hint="eastAsia"/>
          <w:color w:val="auto"/>
          <w:szCs w:val="21"/>
          <w:highlight w:val="none"/>
          <w:lang w:eastAsia="zh-Hans"/>
        </w:rPr>
        <w:t>报</w:t>
      </w:r>
      <w:r>
        <w:rPr>
          <w:rFonts w:hint="eastAsia"/>
          <w:color w:val="auto"/>
          <w:szCs w:val="21"/>
          <w:highlight w:val="none"/>
        </w:rPr>
        <w:t>价</w:t>
      </w:r>
      <w:r>
        <w:rPr>
          <w:rFonts w:hint="eastAsia"/>
          <w:color w:val="auto"/>
          <w:szCs w:val="21"/>
          <w:highlight w:val="none"/>
          <w:lang w:eastAsia="zh-Hans"/>
        </w:rPr>
        <w:t>格为送货到招标人工地并卸货后的价格，报价中均包含货款、运输费、利润、税费</w:t>
      </w:r>
      <w:r>
        <w:rPr>
          <w:rFonts w:hint="eastAsia"/>
          <w:color w:val="auto"/>
          <w:szCs w:val="21"/>
          <w:highlight w:val="none"/>
          <w:lang w:val="en-US" w:eastAsia="zh-CN"/>
        </w:rPr>
        <w:t>等一切费用</w:t>
      </w:r>
      <w:r>
        <w:rPr>
          <w:rFonts w:hint="eastAsia"/>
          <w:color w:val="auto"/>
          <w:szCs w:val="21"/>
          <w:highlight w:val="none"/>
          <w:lang w:eastAsia="zh-Hans"/>
        </w:rPr>
        <w:t>，并包含货物装车、运输、配合（指定）卸货等全过程中的安全、保险、措施等费用以及如发生安全事故导致的损失和赔偿费用，提供税率为13%的增值税专用发票（税金由中标人承担，包含在水泥价格中），</w:t>
      </w:r>
      <w:r>
        <w:rPr>
          <w:rFonts w:hint="eastAsia"/>
          <w:color w:val="auto"/>
          <w:szCs w:val="21"/>
          <w:highlight w:val="none"/>
          <w:lang w:val="en-US" w:eastAsia="zh-CN"/>
        </w:rPr>
        <w:t>我方</w:t>
      </w:r>
      <w:r>
        <w:rPr>
          <w:rFonts w:hint="eastAsia"/>
          <w:color w:val="auto"/>
          <w:szCs w:val="21"/>
          <w:highlight w:val="none"/>
          <w:lang w:eastAsia="zh-Hans"/>
        </w:rPr>
        <w:t>不以任何理由额外索取费用。</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color w:val="auto"/>
          <w:szCs w:val="21"/>
          <w:highlight w:val="none"/>
        </w:rPr>
      </w:pPr>
      <w:r>
        <w:rPr>
          <w:rFonts w:hint="eastAsia"/>
          <w:color w:val="auto"/>
          <w:szCs w:val="21"/>
          <w:highlight w:val="none"/>
          <w:lang w:val="en-US" w:eastAsia="zh-CN"/>
        </w:rPr>
        <w:t>2</w:t>
      </w:r>
      <w:r>
        <w:rPr>
          <w:color w:val="auto"/>
          <w:szCs w:val="21"/>
          <w:highlight w:val="none"/>
          <w:lang w:eastAsia="zh-Hans"/>
        </w:rPr>
        <w:t>、结算数量以</w:t>
      </w:r>
      <w:r>
        <w:rPr>
          <w:rFonts w:hint="eastAsia"/>
          <w:color w:val="auto"/>
          <w:szCs w:val="21"/>
          <w:highlight w:val="none"/>
          <w:lang w:val="en-US" w:eastAsia="zh-CN"/>
        </w:rPr>
        <w:t>贵公司</w:t>
      </w:r>
      <w:r>
        <w:rPr>
          <w:color w:val="auto"/>
          <w:szCs w:val="21"/>
          <w:highlight w:val="none"/>
          <w:lang w:eastAsia="zh-Hans"/>
        </w:rPr>
        <w:t>在工地收货现场过磅后实际收到的水泥数量为准</w:t>
      </w:r>
      <w:r>
        <w:rPr>
          <w:rFonts w:hint="eastAsia"/>
          <w:color w:val="auto"/>
          <w:szCs w:val="21"/>
          <w:highlight w:val="none"/>
        </w:rPr>
        <w:t>，实际结算数量以双方签字验收为准</w:t>
      </w:r>
      <w:r>
        <w:rPr>
          <w:rFonts w:hint="eastAsia"/>
          <w:color w:val="auto"/>
          <w:szCs w:val="21"/>
          <w:highlight w:val="none"/>
          <w:lang w:eastAsia="zh-CN"/>
        </w:rPr>
        <w:t>。</w:t>
      </w:r>
      <w:r>
        <w:rPr>
          <w:rFonts w:hint="eastAsia"/>
          <w:color w:val="auto"/>
          <w:szCs w:val="21"/>
          <w:highlight w:val="none"/>
          <w:lang w:val="en-US" w:eastAsia="zh-CN"/>
        </w:rPr>
        <w:t>若贵公司</w:t>
      </w:r>
      <w:r>
        <w:rPr>
          <w:rFonts w:hint="eastAsia"/>
          <w:color w:val="auto"/>
          <w:szCs w:val="21"/>
          <w:highlight w:val="none"/>
        </w:rPr>
        <w:t>对进场水泥罐</w:t>
      </w:r>
      <w:r>
        <w:rPr>
          <w:rFonts w:hint="eastAsia"/>
          <w:color w:val="auto"/>
          <w:szCs w:val="21"/>
          <w:highlight w:val="none"/>
        </w:rPr>
        <w:t>车进行过磅抽检，</w:t>
      </w:r>
      <w:r>
        <w:rPr>
          <w:rFonts w:hint="eastAsia"/>
          <w:color w:val="auto"/>
          <w:szCs w:val="21"/>
          <w:highlight w:val="none"/>
        </w:rPr>
        <w:t>如发现吨位少于送货单标定数量，</w:t>
      </w:r>
      <w:r>
        <w:rPr>
          <w:rFonts w:hint="eastAsia"/>
          <w:color w:val="auto"/>
          <w:szCs w:val="21"/>
          <w:highlight w:val="none"/>
          <w:lang w:val="en-US" w:eastAsia="zh-CN"/>
        </w:rPr>
        <w:t>我方同意</w:t>
      </w:r>
      <w:r>
        <w:rPr>
          <w:rFonts w:hint="eastAsia"/>
          <w:color w:val="auto"/>
          <w:szCs w:val="21"/>
          <w:highlight w:val="none"/>
        </w:rPr>
        <w:t>将对于已进场材料按同比例下浮计量结算，</w:t>
      </w:r>
      <w:r>
        <w:rPr>
          <w:color w:val="auto"/>
          <w:szCs w:val="21"/>
          <w:highlight w:val="none"/>
          <w:lang w:eastAsia="zh-Hans"/>
        </w:rPr>
        <w:t>确定少于</w:t>
      </w:r>
      <w:r>
        <w:rPr>
          <w:rFonts w:hint="eastAsia"/>
          <w:color w:val="auto"/>
          <w:szCs w:val="21"/>
          <w:highlight w:val="none"/>
        </w:rPr>
        <w:t>2</w:t>
      </w:r>
      <w:r>
        <w:rPr>
          <w:color w:val="auto"/>
          <w:szCs w:val="21"/>
          <w:highlight w:val="none"/>
        </w:rPr>
        <w:t>%量的</w:t>
      </w:r>
      <w:r>
        <w:rPr>
          <w:rFonts w:hint="eastAsia"/>
          <w:color w:val="auto"/>
          <w:szCs w:val="21"/>
          <w:highlight w:val="none"/>
          <w:lang w:val="en-US" w:eastAsia="zh-CN"/>
        </w:rPr>
        <w:t>我方缴纳诚信违约金</w:t>
      </w:r>
      <w:r>
        <w:rPr>
          <w:rFonts w:hint="eastAsia"/>
          <w:color w:val="auto"/>
          <w:szCs w:val="21"/>
          <w:highlight w:val="none"/>
        </w:rPr>
        <w:t>5</w:t>
      </w:r>
      <w:r>
        <w:rPr>
          <w:color w:val="auto"/>
          <w:szCs w:val="21"/>
          <w:highlight w:val="none"/>
        </w:rPr>
        <w:t>000元</w:t>
      </w:r>
      <w:r>
        <w:rPr>
          <w:rFonts w:hint="eastAsia"/>
          <w:color w:val="auto"/>
          <w:szCs w:val="21"/>
          <w:highlight w:val="none"/>
          <w:lang w:val="en-US" w:eastAsia="zh-CN"/>
        </w:rPr>
        <w:t>/次</w:t>
      </w:r>
      <w:r>
        <w:rPr>
          <w:color w:val="auto"/>
          <w:szCs w:val="21"/>
          <w:highlight w:val="none"/>
          <w:lang w:eastAsia="zh-Hans"/>
        </w:rPr>
        <w:t>，送货司机不配合过磅不予签单。</w:t>
      </w:r>
      <w:r>
        <w:rPr>
          <w:rFonts w:hint="eastAsia"/>
          <w:color w:val="auto"/>
          <w:szCs w:val="21"/>
          <w:highlight w:val="none"/>
        </w:rPr>
        <w:t>水泥用量高峰时需24小时随时供货，急需货时不到货</w:t>
      </w:r>
      <w:r>
        <w:rPr>
          <w:rFonts w:hint="eastAsia"/>
          <w:color w:val="auto"/>
          <w:szCs w:val="21"/>
          <w:highlight w:val="none"/>
          <w:lang w:val="en-US" w:eastAsia="zh-CN"/>
        </w:rPr>
        <w:t>每</w:t>
      </w:r>
      <w:r>
        <w:rPr>
          <w:rFonts w:hint="eastAsia"/>
          <w:color w:val="auto"/>
          <w:szCs w:val="21"/>
          <w:highlight w:val="none"/>
        </w:rPr>
        <w:t>次</w:t>
      </w:r>
      <w:r>
        <w:rPr>
          <w:rFonts w:hint="eastAsia"/>
          <w:color w:val="auto"/>
          <w:szCs w:val="21"/>
          <w:highlight w:val="none"/>
          <w:lang w:val="en-US" w:eastAsia="zh-CN"/>
        </w:rPr>
        <w:t>缴纳</w:t>
      </w:r>
      <w:r>
        <w:rPr>
          <w:rFonts w:hint="eastAsia"/>
          <w:color w:val="auto"/>
          <w:szCs w:val="21"/>
          <w:highlight w:val="none"/>
        </w:rPr>
        <w:t>违约金</w:t>
      </w:r>
      <w:r>
        <w:rPr>
          <w:rFonts w:hint="eastAsia"/>
          <w:color w:val="auto"/>
          <w:szCs w:val="21"/>
          <w:highlight w:val="none"/>
        </w:rPr>
        <w:t>5000元。</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color w:val="auto"/>
          <w:szCs w:val="21"/>
          <w:highlight w:val="none"/>
        </w:rPr>
      </w:pP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w:t>
      </w:r>
      <w:r>
        <w:rPr>
          <w:rFonts w:hint="eastAsia" w:ascii="Times New Roman" w:hAnsi="Times New Roman"/>
          <w:color w:val="auto"/>
          <w:szCs w:val="21"/>
          <w:highlight w:val="none"/>
        </w:rPr>
        <w:t>我</w:t>
      </w:r>
      <w:r>
        <w:rPr>
          <w:rFonts w:hint="eastAsia" w:ascii="Times New Roman" w:hAnsi="Times New Roman"/>
          <w:color w:val="auto"/>
          <w:szCs w:val="21"/>
          <w:highlight w:val="none"/>
          <w:lang w:val="en-US" w:eastAsia="zh-CN"/>
        </w:rPr>
        <w:t>方</w:t>
      </w:r>
      <w:r>
        <w:rPr>
          <w:rFonts w:hint="eastAsia" w:ascii="Times New Roman" w:hAnsi="Times New Roman"/>
          <w:color w:val="auto"/>
          <w:szCs w:val="21"/>
          <w:highlight w:val="none"/>
        </w:rPr>
        <w:t>接受贵公司招标公告中列明的付款方式</w:t>
      </w:r>
      <w:r>
        <w:rPr>
          <w:rFonts w:hint="eastAsia" w:ascii="Times New Roman" w:hAnsi="Times New Roman"/>
          <w:color w:val="auto"/>
          <w:szCs w:val="21"/>
          <w:highlight w:val="none"/>
          <w:lang w:val="en-US" w:eastAsia="zh-CN"/>
        </w:rPr>
        <w:t>和付款条件</w:t>
      </w:r>
      <w:r>
        <w:rPr>
          <w:rFonts w:hint="eastAsia" w:ascii="Times New Roman" w:hAnsi="Times New Roman"/>
          <w:color w:val="auto"/>
          <w:szCs w:val="21"/>
          <w:highlight w:val="none"/>
        </w:rPr>
        <w:t>，收款前我方提供加盖财务专用章的收款收据。</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ascii="Times New Roman" w:hAnsi="Times New Roman"/>
          <w:bCs/>
          <w:color w:val="auto"/>
          <w:szCs w:val="21"/>
          <w:highlight w:val="none"/>
        </w:rPr>
      </w:pP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w:t>
      </w:r>
      <w:r>
        <w:rPr>
          <w:rFonts w:hint="eastAsia" w:ascii="Times New Roman" w:hAnsi="Times New Roman"/>
          <w:color w:val="auto"/>
          <w:szCs w:val="21"/>
          <w:highlight w:val="none"/>
          <w:lang w:val="en-US" w:eastAsia="zh-CN"/>
        </w:rPr>
        <w:t>我方</w:t>
      </w:r>
      <w:r>
        <w:rPr>
          <w:rFonts w:ascii="Times New Roman" w:hAnsi="Times New Roman"/>
          <w:color w:val="auto"/>
          <w:szCs w:val="21"/>
          <w:highlight w:val="none"/>
        </w:rPr>
        <w:t>提供</w:t>
      </w:r>
      <w:r>
        <w:rPr>
          <w:rFonts w:hint="eastAsia" w:ascii="Times New Roman" w:hAnsi="Times New Roman"/>
          <w:color w:val="auto"/>
          <w:szCs w:val="21"/>
          <w:highlight w:val="none"/>
          <w:lang w:val="en-US" w:eastAsia="zh-CN"/>
        </w:rPr>
        <w:t>不少于10</w:t>
      </w:r>
      <w:r>
        <w:rPr>
          <w:rFonts w:ascii="Times New Roman" w:hAnsi="Times New Roman"/>
          <w:color w:val="auto"/>
          <w:szCs w:val="21"/>
          <w:highlight w:val="none"/>
        </w:rPr>
        <w:t>只水泥罐</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lang w:val="en-US" w:eastAsia="zh-CN"/>
        </w:rPr>
        <w:t>每只</w:t>
      </w:r>
      <w:r>
        <w:rPr>
          <w:rFonts w:ascii="Times New Roman" w:hAnsi="Times New Roman"/>
          <w:color w:val="auto"/>
          <w:szCs w:val="21"/>
          <w:highlight w:val="none"/>
        </w:rPr>
        <w:t>水泥罐</w:t>
      </w:r>
      <w:r>
        <w:rPr>
          <w:rFonts w:hint="eastAsia" w:ascii="Times New Roman" w:hAnsi="Times New Roman"/>
          <w:color w:val="auto"/>
          <w:szCs w:val="21"/>
          <w:highlight w:val="none"/>
          <w:lang w:val="en-US" w:eastAsia="zh-CN"/>
        </w:rPr>
        <w:t>容量不低于</w:t>
      </w:r>
      <w:r>
        <w:rPr>
          <w:rFonts w:ascii="Times New Roman" w:hAnsi="Times New Roman"/>
          <w:color w:val="auto"/>
          <w:szCs w:val="21"/>
          <w:highlight w:val="none"/>
        </w:rPr>
        <w:t>50t</w:t>
      </w:r>
      <w:r>
        <w:rPr>
          <w:rFonts w:hint="eastAsia" w:ascii="Times New Roman" w:hAnsi="Times New Roman"/>
          <w:color w:val="auto"/>
          <w:szCs w:val="21"/>
          <w:highlight w:val="none"/>
          <w:lang w:eastAsia="zh-CN"/>
        </w:rPr>
        <w:t>）</w:t>
      </w:r>
      <w:r>
        <w:rPr>
          <w:rFonts w:ascii="Times New Roman" w:hAnsi="Times New Roman"/>
          <w:color w:val="auto"/>
          <w:szCs w:val="21"/>
          <w:highlight w:val="none"/>
        </w:rPr>
        <w:t>供现场使用</w:t>
      </w:r>
      <w:r>
        <w:rPr>
          <w:rFonts w:ascii="Times New Roman" w:hAnsi="Times New Roman"/>
          <w:color w:val="auto"/>
          <w:szCs w:val="21"/>
          <w:highlight w:val="none"/>
        </w:rPr>
        <w:t>，</w:t>
      </w:r>
      <w:r>
        <w:rPr>
          <w:rFonts w:hint="eastAsia" w:ascii="Times New Roman" w:hAnsi="Times New Roman"/>
          <w:color w:val="auto"/>
          <w:szCs w:val="21"/>
          <w:highlight w:val="none"/>
          <w:lang w:val="en-US" w:eastAsia="zh-CN"/>
        </w:rPr>
        <w:t>所提供的</w:t>
      </w:r>
      <w:r>
        <w:rPr>
          <w:rFonts w:ascii="Times New Roman" w:hAnsi="Times New Roman"/>
          <w:bCs/>
          <w:color w:val="auto"/>
          <w:szCs w:val="21"/>
          <w:highlight w:val="none"/>
        </w:rPr>
        <w:t>水泥罐费用（含水泥罐进退场费、租赁费、安装及拆卸等费用）包含在</w:t>
      </w:r>
      <w:r>
        <w:rPr>
          <w:rFonts w:hint="eastAsia" w:ascii="Times New Roman" w:hAnsi="Times New Roman"/>
          <w:bCs/>
          <w:color w:val="auto"/>
          <w:szCs w:val="21"/>
          <w:highlight w:val="none"/>
          <w:lang w:val="en-US" w:eastAsia="zh-CN"/>
        </w:rPr>
        <w:t>我方</w:t>
      </w:r>
      <w:r>
        <w:rPr>
          <w:rFonts w:ascii="Times New Roman" w:hAnsi="Times New Roman"/>
          <w:bCs/>
          <w:color w:val="auto"/>
          <w:szCs w:val="21"/>
          <w:highlight w:val="none"/>
        </w:rPr>
        <w:t>的材料报价中。</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default"/>
          <w:color w:val="auto"/>
          <w:highlight w:val="none"/>
          <w:lang w:val="en-US" w:eastAsia="zh-CN"/>
        </w:rPr>
      </w:pPr>
      <w:r>
        <w:rPr>
          <w:rFonts w:hint="eastAsia" w:ascii="Times New Roman" w:hAnsi="Times New Roman"/>
          <w:bCs/>
          <w:color w:val="auto"/>
          <w:szCs w:val="21"/>
          <w:highlight w:val="none"/>
          <w:lang w:val="en-US" w:eastAsia="zh-CN"/>
        </w:rPr>
        <w:t>5</w:t>
      </w:r>
      <w:r>
        <w:rPr>
          <w:rFonts w:hint="eastAsia" w:ascii="Times New Roman" w:hAnsi="Times New Roman"/>
          <w:bCs/>
          <w:color w:val="auto"/>
          <w:szCs w:val="21"/>
          <w:highlight w:val="none"/>
        </w:rPr>
        <w:t>、</w:t>
      </w:r>
      <w:r>
        <w:rPr>
          <w:rFonts w:hint="eastAsia" w:ascii="Times New Roman" w:hAnsi="Times New Roman"/>
          <w:bCs/>
          <w:color w:val="auto"/>
          <w:szCs w:val="21"/>
          <w:highlight w:val="none"/>
          <w:lang w:val="en-US" w:eastAsia="zh-CN"/>
        </w:rPr>
        <w:t>我方</w:t>
      </w:r>
      <w:r>
        <w:rPr>
          <w:rFonts w:hint="eastAsia" w:ascii="Times New Roman" w:hAnsi="Times New Roman"/>
          <w:bCs/>
          <w:color w:val="auto"/>
          <w:szCs w:val="21"/>
          <w:highlight w:val="none"/>
        </w:rPr>
        <w:t>派专人为</w:t>
      </w:r>
      <w:r>
        <w:rPr>
          <w:rFonts w:hint="eastAsia" w:ascii="Times New Roman" w:hAnsi="Times New Roman"/>
          <w:bCs/>
          <w:color w:val="auto"/>
          <w:szCs w:val="21"/>
          <w:highlight w:val="none"/>
          <w:lang w:val="en-US" w:eastAsia="zh-CN"/>
        </w:rPr>
        <w:t>贵公司</w:t>
      </w:r>
      <w:r>
        <w:rPr>
          <w:rFonts w:hint="eastAsia" w:ascii="Times New Roman" w:hAnsi="Times New Roman"/>
          <w:bCs/>
          <w:color w:val="auto"/>
          <w:szCs w:val="21"/>
          <w:highlight w:val="none"/>
        </w:rPr>
        <w:t>项目部提供7</w:t>
      </w:r>
      <w:r>
        <w:rPr>
          <w:rFonts w:hint="default" w:ascii="Arial" w:hAnsi="Arial" w:cs="Arial"/>
          <w:bCs/>
          <w:color w:val="auto"/>
          <w:szCs w:val="21"/>
          <w:highlight w:val="none"/>
        </w:rPr>
        <w:t>×</w:t>
      </w:r>
      <w:r>
        <w:rPr>
          <w:rFonts w:hint="eastAsia" w:ascii="Times New Roman" w:hAnsi="Times New Roman"/>
          <w:bCs/>
          <w:color w:val="auto"/>
          <w:szCs w:val="21"/>
          <w:highlight w:val="none"/>
        </w:rPr>
        <w:t>24小时的服务，包括但不限于工程项目部供货计划的接收、供货的协调、水泥收货签单的核对、与项目部办理结算等。提供服务人员</w:t>
      </w:r>
      <w:r>
        <w:rPr>
          <w:rFonts w:hint="eastAsia" w:ascii="Times New Roman" w:hAnsi="Times New Roman"/>
          <w:bCs/>
          <w:color w:val="auto"/>
          <w:szCs w:val="21"/>
          <w:highlight w:val="none"/>
          <w:lang w:val="en-US" w:eastAsia="zh-CN"/>
        </w:rPr>
        <w:t>能</w:t>
      </w:r>
      <w:r>
        <w:rPr>
          <w:rFonts w:hint="eastAsia" w:ascii="Times New Roman" w:hAnsi="Times New Roman"/>
          <w:bCs/>
          <w:color w:val="auto"/>
          <w:szCs w:val="21"/>
          <w:highlight w:val="none"/>
        </w:rPr>
        <w:t>在半小时内赶到施工现场。</w:t>
      </w:r>
      <w:r>
        <w:rPr>
          <w:rFonts w:hint="eastAsia" w:ascii="Times New Roman" w:hAnsi="Times New Roman"/>
          <w:bCs/>
          <w:color w:val="auto"/>
          <w:szCs w:val="21"/>
          <w:highlight w:val="none"/>
          <w:lang w:val="en-US" w:eastAsia="zh-CN"/>
        </w:rPr>
        <w:t>人员费用已考虑在投标报价中。</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Times New Roman" w:hAnsi="Times New Roman" w:eastAsia="宋体"/>
          <w:bCs/>
          <w:color w:val="auto"/>
          <w:szCs w:val="21"/>
          <w:highlight w:val="none"/>
          <w:lang w:val="en-US" w:eastAsia="zh-CN"/>
        </w:rPr>
      </w:pPr>
      <w:r>
        <w:rPr>
          <w:rFonts w:hint="eastAsia" w:ascii="Times New Roman" w:hAnsi="Times New Roman"/>
          <w:bCs/>
          <w:color w:val="auto"/>
          <w:szCs w:val="21"/>
          <w:highlight w:val="none"/>
          <w:lang w:val="en-US" w:eastAsia="zh-CN"/>
        </w:rPr>
        <w:t>6、其他特别优惠或服务的内容（没有的可不填写，也可另附说明并加盖公章）：</w:t>
      </w:r>
    </w:p>
    <w:p>
      <w:pPr>
        <w:rPr>
          <w:color w:val="auto"/>
          <w:highlight w:val="none"/>
        </w:rPr>
      </w:pPr>
    </w:p>
    <w:p>
      <w:pPr>
        <w:rPr>
          <w:color w:val="auto"/>
          <w:highlight w:val="none"/>
        </w:rPr>
      </w:pPr>
    </w:p>
    <w:p>
      <w:pPr>
        <w:rPr>
          <w:color w:val="auto"/>
          <w:highlight w:val="none"/>
        </w:rPr>
      </w:pPr>
    </w:p>
    <w:p>
      <w:pPr>
        <w:rPr>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Cs w:val="21"/>
          <w:highlight w:val="none"/>
        </w:rPr>
      </w:pPr>
      <w:r>
        <w:rPr>
          <w:rFonts w:ascii="Times New Roman" w:hAnsi="Times New Roman"/>
          <w:color w:val="auto"/>
          <w:szCs w:val="21"/>
          <w:highlight w:val="none"/>
        </w:rPr>
        <w:t>投标人：（盖章）</w:t>
      </w: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 w:val="18"/>
          <w:szCs w:val="18"/>
          <w:highlight w:val="none"/>
        </w:rPr>
      </w:pPr>
      <w:r>
        <w:rPr>
          <w:rFonts w:ascii="Times New Roman" w:hAnsi="Times New Roman"/>
          <w:color w:val="auto"/>
          <w:szCs w:val="21"/>
          <w:highlight w:val="none"/>
        </w:rPr>
        <w:t>日</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期：</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年</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月</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w:t>
      </w:r>
      <w:r>
        <w:rPr>
          <w:rFonts w:hint="eastAsia" w:ascii="Times New Roman" w:hAnsi="Times New Roman"/>
          <w:color w:val="auto"/>
          <w:szCs w:val="21"/>
          <w:highlight w:val="none"/>
        </w:rPr>
        <w:t>日</w:t>
      </w:r>
      <w:r>
        <w:rPr>
          <w:rFonts w:ascii="Times New Roman" w:hAnsi="Times New Roman"/>
          <w:color w:val="auto"/>
          <w:sz w:val="18"/>
          <w:szCs w:val="18"/>
          <w:highlight w:val="none"/>
        </w:rPr>
        <w:br w:type="page"/>
      </w:r>
    </w:p>
    <w:p>
      <w:pPr>
        <w:adjustRightInd w:val="0"/>
        <w:snapToGrid w:val="0"/>
        <w:spacing w:line="276" w:lineRule="auto"/>
        <w:rPr>
          <w:rFonts w:ascii="Times New Roman" w:hAnsi="Times New Roman"/>
          <w:b/>
          <w:color w:val="auto"/>
          <w:sz w:val="18"/>
          <w:szCs w:val="18"/>
          <w:highlight w:val="none"/>
        </w:rPr>
      </w:pPr>
      <w:r>
        <w:rPr>
          <w:rFonts w:ascii="Times New Roman" w:hAnsi="Times New Roman"/>
          <w:b/>
          <w:color w:val="auto"/>
          <w:sz w:val="18"/>
          <w:szCs w:val="18"/>
          <w:highlight w:val="none"/>
        </w:rPr>
        <w:t>附件4：法定代表人资格证明书</w:t>
      </w:r>
    </w:p>
    <w:p>
      <w:pPr>
        <w:adjustRightInd w:val="0"/>
        <w:snapToGrid w:val="0"/>
        <w:spacing w:line="276" w:lineRule="auto"/>
        <w:rPr>
          <w:rFonts w:ascii="Times New Roman" w:hAnsi="Times New Roman"/>
          <w:color w:val="auto"/>
          <w:sz w:val="18"/>
          <w:szCs w:val="18"/>
          <w:highlight w:val="none"/>
        </w:rPr>
      </w:pPr>
    </w:p>
    <w:p>
      <w:pPr>
        <w:adjustRightInd w:val="0"/>
        <w:snapToGrid w:val="0"/>
        <w:spacing w:line="360" w:lineRule="exact"/>
        <w:jc w:val="center"/>
        <w:rPr>
          <w:rFonts w:ascii="Times New Roman" w:hAnsi="Times New Roman"/>
          <w:color w:val="auto"/>
          <w:sz w:val="18"/>
          <w:szCs w:val="18"/>
          <w:highlight w:val="none"/>
        </w:rPr>
      </w:pPr>
      <w:r>
        <w:rPr>
          <w:rFonts w:ascii="Times New Roman" w:hAnsi="Times New Roman"/>
          <w:color w:val="auto"/>
          <w:sz w:val="18"/>
          <w:szCs w:val="18"/>
          <w:highlight w:val="none"/>
        </w:rPr>
        <w:t>法定代表人资格证明书</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450" w:firstLineChars="25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u w:val="single"/>
        </w:rPr>
        <w:t>（姓名）</w:t>
      </w:r>
      <w:r>
        <w:rPr>
          <w:rFonts w:ascii="Times New Roman" w:hAnsi="Times New Roman" w:cs="Times New Roman"/>
          <w:color w:val="auto"/>
          <w:sz w:val="18"/>
          <w:szCs w:val="18"/>
          <w:highlight w:val="none"/>
        </w:rPr>
        <w:t>，在</w:t>
      </w:r>
      <w:r>
        <w:rPr>
          <w:rFonts w:ascii="Times New Roman" w:hAnsi="Times New Roman" w:cs="Times New Roman"/>
          <w:color w:val="auto"/>
          <w:sz w:val="18"/>
          <w:szCs w:val="18"/>
          <w:highlight w:val="none"/>
          <w:u w:val="single"/>
        </w:rPr>
        <w:t xml:space="preserve">    （投标人名称）</w:t>
      </w:r>
      <w:r>
        <w:rPr>
          <w:rFonts w:ascii="Times New Roman" w:hAnsi="Times New Roman" w:cs="Times New Roman"/>
          <w:color w:val="auto"/>
          <w:sz w:val="18"/>
          <w:szCs w:val="18"/>
          <w:highlight w:val="none"/>
        </w:rPr>
        <w:t>担任</w:t>
      </w:r>
      <w:r>
        <w:rPr>
          <w:rFonts w:ascii="Times New Roman" w:hAnsi="Times New Roman" w:cs="Times New Roman"/>
          <w:color w:val="auto"/>
          <w:sz w:val="18"/>
          <w:szCs w:val="18"/>
          <w:highlight w:val="none"/>
          <w:u w:val="single"/>
        </w:rPr>
        <w:t xml:space="preserve">    （职务名称）  </w:t>
      </w:r>
      <w:r>
        <w:rPr>
          <w:rFonts w:ascii="Times New Roman" w:hAnsi="Times New Roman" w:cs="Times New Roman"/>
          <w:color w:val="auto"/>
          <w:sz w:val="18"/>
          <w:szCs w:val="18"/>
          <w:highlight w:val="none"/>
        </w:rPr>
        <w:t>职务，系投标人单位的法定代表人。</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特此证明。     </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960" w:firstLineChars="2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投标单位：(盖章)</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276" w:lineRule="auto"/>
        <w:ind w:firstLine="360" w:firstLineChars="20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投标单位法定代表人签名：</w:t>
      </w:r>
    </w:p>
    <w:p>
      <w:pPr>
        <w:pStyle w:val="8"/>
        <w:adjustRightInd w:val="0"/>
        <w:snapToGrid w:val="0"/>
        <w:spacing w:line="276" w:lineRule="auto"/>
        <w:ind w:firstLine="360" w:firstLineChars="200"/>
        <w:jc w:val="left"/>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                                        日    期：</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年</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月</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日</w:t>
      </w:r>
    </w:p>
    <w:p>
      <w:pPr>
        <w:pStyle w:val="8"/>
        <w:rPr>
          <w:rFonts w:ascii="Times New Roman" w:hAnsi="Times New Roman" w:cs="Times New Roman"/>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color w:val="auto"/>
          <w:sz w:val="18"/>
          <w:szCs w:val="18"/>
          <w:highlight w:val="none"/>
        </w:rPr>
        <w:br w:type="page"/>
      </w:r>
      <w:r>
        <w:rPr>
          <w:rFonts w:ascii="Times New Roman" w:hAnsi="Times New Roman" w:cs="Times New Roman"/>
          <w:b/>
          <w:color w:val="auto"/>
          <w:sz w:val="18"/>
          <w:szCs w:val="18"/>
          <w:highlight w:val="none"/>
        </w:rPr>
        <w:t>附件5</w:t>
      </w:r>
    </w:p>
    <w:p>
      <w:pPr>
        <w:adjustRightInd w:val="0"/>
        <w:snapToGrid w:val="0"/>
        <w:spacing w:line="276" w:lineRule="auto"/>
        <w:jc w:val="center"/>
        <w:outlineLvl w:val="0"/>
        <w:rPr>
          <w:rFonts w:ascii="Times New Roman" w:hAnsi="Times New Roman"/>
          <w:bCs/>
          <w:color w:val="auto"/>
          <w:sz w:val="18"/>
          <w:szCs w:val="18"/>
          <w:highlight w:val="none"/>
        </w:rPr>
      </w:pPr>
      <w:r>
        <w:rPr>
          <w:rFonts w:ascii="Times New Roman" w:hAnsi="Times New Roman"/>
          <w:bCs/>
          <w:color w:val="auto"/>
          <w:sz w:val="18"/>
          <w:szCs w:val="18"/>
          <w:highlight w:val="none"/>
        </w:rPr>
        <w:t>授权委托书</w:t>
      </w:r>
    </w:p>
    <w:p>
      <w:pPr>
        <w:adjustRightInd w:val="0"/>
        <w:snapToGrid w:val="0"/>
        <w:spacing w:before="50" w:line="276" w:lineRule="auto"/>
        <w:ind w:firstLine="89" w:firstLineChars="49"/>
        <w:rPr>
          <w:rFonts w:ascii="Times New Roman" w:hAnsi="Times New Roman"/>
          <w:b/>
          <w:bCs/>
          <w:color w:val="auto"/>
          <w:sz w:val="18"/>
          <w:szCs w:val="18"/>
          <w:highlight w:val="none"/>
          <w:u w:val="single"/>
        </w:rPr>
      </w:pPr>
      <w:r>
        <w:rPr>
          <w:rFonts w:ascii="Times New Roman" w:hAnsi="Times New Roman"/>
          <w:b/>
          <w:bCs/>
          <w:color w:val="auto"/>
          <w:sz w:val="18"/>
          <w:szCs w:val="18"/>
          <w:highlight w:val="none"/>
          <w:u w:val="single"/>
        </w:rPr>
        <w:t>江苏省水利建设工程有限公司：</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本人（姓名），系（投标人单位名称）的法定代表人，现委托</w:t>
      </w:r>
      <w:r>
        <w:rPr>
          <w:rFonts w:ascii="Times New Roman" w:hAnsi="Times New Roman"/>
          <w:color w:val="auto"/>
          <w:sz w:val="18"/>
          <w:szCs w:val="18"/>
          <w:highlight w:val="none"/>
          <w:u w:val="single"/>
        </w:rPr>
        <w:t xml:space="preserve">        （姓名）</w:t>
      </w:r>
      <w:r>
        <w:rPr>
          <w:rFonts w:ascii="Times New Roman" w:hAnsi="Times New Roman"/>
          <w:color w:val="auto"/>
          <w:sz w:val="18"/>
          <w:szCs w:val="18"/>
          <w:highlight w:val="none"/>
        </w:rPr>
        <w:t>为投标人的委托代理人，授权其代表投标人签署、澄清、说明、补正、递交、撤回、修改</w:t>
      </w:r>
      <w:r>
        <w:rPr>
          <w:rFonts w:hint="eastAsia" w:ascii="Times New Roman" w:hAnsi="Times New Roman"/>
          <w:b/>
          <w:bCs/>
          <w:color w:val="auto"/>
          <w:sz w:val="18"/>
          <w:szCs w:val="18"/>
          <w:highlight w:val="none"/>
          <w:u w:val="single"/>
          <w:lang w:val="en-US" w:eastAsia="zh-CN"/>
        </w:rPr>
        <w:t>淮河入海水道二期滨海枢纽工程土建施工及设备安装</w:t>
      </w:r>
      <w:r>
        <w:rPr>
          <w:rFonts w:ascii="Times New Roman" w:hAnsi="Times New Roman"/>
          <w:color w:val="auto"/>
          <w:sz w:val="18"/>
          <w:szCs w:val="18"/>
          <w:highlight w:val="none"/>
        </w:rPr>
        <w:t>项目经理部</w:t>
      </w:r>
      <w:r>
        <w:rPr>
          <w:rFonts w:hint="eastAsia" w:ascii="Times New Roman" w:hAnsi="Times New Roman"/>
          <w:b/>
          <w:bCs/>
          <w:color w:val="auto"/>
          <w:sz w:val="18"/>
          <w:szCs w:val="18"/>
          <w:highlight w:val="none"/>
          <w:u w:val="single"/>
          <w:lang w:val="en-US" w:eastAsia="zh-CN"/>
        </w:rPr>
        <w:t>普通硅酸盐水泥P·O42.5采购</w:t>
      </w:r>
      <w:r>
        <w:rPr>
          <w:rFonts w:ascii="Times New Roman" w:hAnsi="Times New Roman"/>
          <w:color w:val="auto"/>
          <w:sz w:val="18"/>
          <w:szCs w:val="18"/>
          <w:highlight w:val="none"/>
        </w:rPr>
        <w:t>投标文件和处理投标过程中的事宜。</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委托代理人的委托权限还包括: 参与谈判、签署文件、协议及合同。</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该委托代理人所签署的上述文件及办理的上述投标事宜，投标人均予承认，其法律后果均由投标人承担。</w:t>
      </w:r>
    </w:p>
    <w:p>
      <w:pPr>
        <w:pStyle w:val="8"/>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委托期限：</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天。</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该代理人无转委托权。</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 xml:space="preserve">委托代理人（签字）：                      投标人：（盖章）  </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日期：                                   日期：</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adjustRightInd w:val="0"/>
        <w:snapToGrid w:val="0"/>
        <w:spacing w:line="276" w:lineRule="auto"/>
        <w:ind w:firstLine="360" w:firstLineChars="200"/>
        <w:rPr>
          <w:rFonts w:ascii="Times New Roman" w:hAnsi="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附件6、投标单位资信证明资料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附件7、水泥厂家营业执照、资质证书及投标截止日期前28天内的拟供规格水泥的检测报告等相关资料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附件8、投标保证金（汇款凭证）</w:t>
      </w:r>
    </w:p>
    <w:p>
      <w:pPr>
        <w:rPr>
          <w:rFonts w:ascii="Times New Roman" w:hAnsi="Times New Roman"/>
          <w:color w:val="auto"/>
          <w:sz w:val="18"/>
          <w:szCs w:val="18"/>
          <w:highlight w:val="none"/>
        </w:rPr>
      </w:pPr>
    </w:p>
    <w:p>
      <w:pPr>
        <w:rPr>
          <w:rFonts w:ascii="Times New Roman" w:hAnsi="Times New Roman"/>
          <w:color w:val="auto"/>
          <w:sz w:val="18"/>
          <w:szCs w:val="18"/>
          <w:highlight w:val="none"/>
        </w:rPr>
      </w:pPr>
    </w:p>
    <w:sectPr>
      <w:headerReference r:id="rId4" w:type="default"/>
      <w:footerReference r:id="rId5" w:type="default"/>
      <w:pgSz w:w="11906" w:h="16838"/>
      <w:pgMar w:top="1531" w:right="1134" w:bottom="1474" w:left="1134" w:header="1247"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A6BCB"/>
    <w:multiLevelType w:val="multilevel"/>
    <w:tmpl w:val="2CCA6BCB"/>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43223309"/>
    <w:multiLevelType w:val="multilevel"/>
    <w:tmpl w:val="43223309"/>
    <w:lvl w:ilvl="0" w:tentative="0">
      <w:start w:val="1"/>
      <w:numFmt w:val="japaneseCounting"/>
      <w:lvlText w:val="%1、"/>
      <w:lvlJc w:val="left"/>
      <w:pPr>
        <w:ind w:left="852" w:hanging="432"/>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9707B1"/>
    <w:rsid w:val="00007CFD"/>
    <w:rsid w:val="000218A8"/>
    <w:rsid w:val="00034143"/>
    <w:rsid w:val="00037EBE"/>
    <w:rsid w:val="00052DC8"/>
    <w:rsid w:val="00061A6D"/>
    <w:rsid w:val="000A6AFB"/>
    <w:rsid w:val="000B0040"/>
    <w:rsid w:val="000B0F61"/>
    <w:rsid w:val="000C473A"/>
    <w:rsid w:val="000C5082"/>
    <w:rsid w:val="000C5F14"/>
    <w:rsid w:val="000D00BA"/>
    <w:rsid w:val="000E192C"/>
    <w:rsid w:val="00105DEA"/>
    <w:rsid w:val="0011119A"/>
    <w:rsid w:val="0012146D"/>
    <w:rsid w:val="00137E75"/>
    <w:rsid w:val="00184E0A"/>
    <w:rsid w:val="0019635F"/>
    <w:rsid w:val="00196CBA"/>
    <w:rsid w:val="001B308F"/>
    <w:rsid w:val="001B3DDE"/>
    <w:rsid w:val="001D4EA3"/>
    <w:rsid w:val="001F0B1F"/>
    <w:rsid w:val="001F3000"/>
    <w:rsid w:val="001F7047"/>
    <w:rsid w:val="0021116B"/>
    <w:rsid w:val="00227045"/>
    <w:rsid w:val="00230291"/>
    <w:rsid w:val="0023311A"/>
    <w:rsid w:val="00256E56"/>
    <w:rsid w:val="002577F1"/>
    <w:rsid w:val="00257D89"/>
    <w:rsid w:val="002602A0"/>
    <w:rsid w:val="002A332E"/>
    <w:rsid w:val="002A3837"/>
    <w:rsid w:val="002B299E"/>
    <w:rsid w:val="002C4DB7"/>
    <w:rsid w:val="002C545D"/>
    <w:rsid w:val="002C5BA3"/>
    <w:rsid w:val="002F4724"/>
    <w:rsid w:val="002F5A1A"/>
    <w:rsid w:val="002F6A55"/>
    <w:rsid w:val="003326ED"/>
    <w:rsid w:val="0034427D"/>
    <w:rsid w:val="003529D4"/>
    <w:rsid w:val="00367458"/>
    <w:rsid w:val="00372711"/>
    <w:rsid w:val="00394767"/>
    <w:rsid w:val="0039761E"/>
    <w:rsid w:val="003C4DC0"/>
    <w:rsid w:val="003D05E0"/>
    <w:rsid w:val="003D4C5A"/>
    <w:rsid w:val="00401692"/>
    <w:rsid w:val="00411951"/>
    <w:rsid w:val="00412920"/>
    <w:rsid w:val="00430D5B"/>
    <w:rsid w:val="0043135B"/>
    <w:rsid w:val="004E0BEB"/>
    <w:rsid w:val="004E2EEA"/>
    <w:rsid w:val="005060EB"/>
    <w:rsid w:val="00523AD1"/>
    <w:rsid w:val="005266CD"/>
    <w:rsid w:val="00531CC4"/>
    <w:rsid w:val="00535E7E"/>
    <w:rsid w:val="00540410"/>
    <w:rsid w:val="00541725"/>
    <w:rsid w:val="005420B3"/>
    <w:rsid w:val="00554792"/>
    <w:rsid w:val="0056323F"/>
    <w:rsid w:val="005703F2"/>
    <w:rsid w:val="00571CA0"/>
    <w:rsid w:val="00582833"/>
    <w:rsid w:val="005845B9"/>
    <w:rsid w:val="0059411A"/>
    <w:rsid w:val="005D2BED"/>
    <w:rsid w:val="005D6AD0"/>
    <w:rsid w:val="005E77A5"/>
    <w:rsid w:val="005F454D"/>
    <w:rsid w:val="005F683E"/>
    <w:rsid w:val="006150D7"/>
    <w:rsid w:val="006210DC"/>
    <w:rsid w:val="006248BE"/>
    <w:rsid w:val="00625320"/>
    <w:rsid w:val="006313EE"/>
    <w:rsid w:val="00632767"/>
    <w:rsid w:val="006654EB"/>
    <w:rsid w:val="00670B94"/>
    <w:rsid w:val="00671A69"/>
    <w:rsid w:val="006C5BEC"/>
    <w:rsid w:val="006E3317"/>
    <w:rsid w:val="006F7ED2"/>
    <w:rsid w:val="007129EE"/>
    <w:rsid w:val="00724A1A"/>
    <w:rsid w:val="00734C3F"/>
    <w:rsid w:val="007377D4"/>
    <w:rsid w:val="00760E9E"/>
    <w:rsid w:val="00761D8E"/>
    <w:rsid w:val="007637C1"/>
    <w:rsid w:val="007673D2"/>
    <w:rsid w:val="00770E8E"/>
    <w:rsid w:val="00781D9D"/>
    <w:rsid w:val="00782BC6"/>
    <w:rsid w:val="007B4B3A"/>
    <w:rsid w:val="007D7C82"/>
    <w:rsid w:val="007E106A"/>
    <w:rsid w:val="007E1648"/>
    <w:rsid w:val="008165F8"/>
    <w:rsid w:val="00824C15"/>
    <w:rsid w:val="00830216"/>
    <w:rsid w:val="00846251"/>
    <w:rsid w:val="00850926"/>
    <w:rsid w:val="00860F3E"/>
    <w:rsid w:val="00880632"/>
    <w:rsid w:val="008829D0"/>
    <w:rsid w:val="00885DB9"/>
    <w:rsid w:val="00894F25"/>
    <w:rsid w:val="008959A4"/>
    <w:rsid w:val="008B1B4B"/>
    <w:rsid w:val="008C0DD3"/>
    <w:rsid w:val="008F0EEA"/>
    <w:rsid w:val="008F2990"/>
    <w:rsid w:val="00910A38"/>
    <w:rsid w:val="0091774A"/>
    <w:rsid w:val="00921DD1"/>
    <w:rsid w:val="00925BA3"/>
    <w:rsid w:val="00942070"/>
    <w:rsid w:val="00953745"/>
    <w:rsid w:val="00961104"/>
    <w:rsid w:val="00964BC3"/>
    <w:rsid w:val="009707B1"/>
    <w:rsid w:val="00970F6A"/>
    <w:rsid w:val="00975193"/>
    <w:rsid w:val="00982A45"/>
    <w:rsid w:val="00991F18"/>
    <w:rsid w:val="009931BD"/>
    <w:rsid w:val="009A2254"/>
    <w:rsid w:val="009A44E5"/>
    <w:rsid w:val="009A6BC6"/>
    <w:rsid w:val="009A7582"/>
    <w:rsid w:val="009B29E2"/>
    <w:rsid w:val="009C71DF"/>
    <w:rsid w:val="009D14A2"/>
    <w:rsid w:val="009F21BE"/>
    <w:rsid w:val="00A0410A"/>
    <w:rsid w:val="00A047E2"/>
    <w:rsid w:val="00A110D8"/>
    <w:rsid w:val="00A127B3"/>
    <w:rsid w:val="00A2332B"/>
    <w:rsid w:val="00A36AED"/>
    <w:rsid w:val="00A42A64"/>
    <w:rsid w:val="00A469F8"/>
    <w:rsid w:val="00A56467"/>
    <w:rsid w:val="00A6480A"/>
    <w:rsid w:val="00A8763C"/>
    <w:rsid w:val="00A91163"/>
    <w:rsid w:val="00A9438C"/>
    <w:rsid w:val="00AA0DFF"/>
    <w:rsid w:val="00AA37D6"/>
    <w:rsid w:val="00AA533F"/>
    <w:rsid w:val="00AC1FD3"/>
    <w:rsid w:val="00AC4884"/>
    <w:rsid w:val="00AD0501"/>
    <w:rsid w:val="00AD5ED4"/>
    <w:rsid w:val="00AD7EC5"/>
    <w:rsid w:val="00AE3900"/>
    <w:rsid w:val="00AF6E79"/>
    <w:rsid w:val="00B0430E"/>
    <w:rsid w:val="00B2285D"/>
    <w:rsid w:val="00B261D1"/>
    <w:rsid w:val="00B30B6E"/>
    <w:rsid w:val="00B6173C"/>
    <w:rsid w:val="00B63748"/>
    <w:rsid w:val="00B63F97"/>
    <w:rsid w:val="00B6554F"/>
    <w:rsid w:val="00B764EA"/>
    <w:rsid w:val="00B77061"/>
    <w:rsid w:val="00B84C0A"/>
    <w:rsid w:val="00B91EFD"/>
    <w:rsid w:val="00BA0044"/>
    <w:rsid w:val="00BC00F3"/>
    <w:rsid w:val="00BC291D"/>
    <w:rsid w:val="00BC468D"/>
    <w:rsid w:val="00BC7A73"/>
    <w:rsid w:val="00BD25A1"/>
    <w:rsid w:val="00BD60BE"/>
    <w:rsid w:val="00C0058F"/>
    <w:rsid w:val="00C10B4F"/>
    <w:rsid w:val="00C12771"/>
    <w:rsid w:val="00C172A6"/>
    <w:rsid w:val="00C202C3"/>
    <w:rsid w:val="00C5658D"/>
    <w:rsid w:val="00C71770"/>
    <w:rsid w:val="00C76C57"/>
    <w:rsid w:val="00C826D9"/>
    <w:rsid w:val="00CA7797"/>
    <w:rsid w:val="00CB254F"/>
    <w:rsid w:val="00CB2DCB"/>
    <w:rsid w:val="00CB59DE"/>
    <w:rsid w:val="00CD0152"/>
    <w:rsid w:val="00CD4A2C"/>
    <w:rsid w:val="00CE3AF0"/>
    <w:rsid w:val="00CF190F"/>
    <w:rsid w:val="00D17EE1"/>
    <w:rsid w:val="00D201E6"/>
    <w:rsid w:val="00D336C3"/>
    <w:rsid w:val="00D404DC"/>
    <w:rsid w:val="00D52ACE"/>
    <w:rsid w:val="00D6067A"/>
    <w:rsid w:val="00D70B17"/>
    <w:rsid w:val="00D802D2"/>
    <w:rsid w:val="00D844DC"/>
    <w:rsid w:val="00DA3458"/>
    <w:rsid w:val="00DC57E7"/>
    <w:rsid w:val="00DD03EA"/>
    <w:rsid w:val="00DD11C2"/>
    <w:rsid w:val="00DE602F"/>
    <w:rsid w:val="00DF262C"/>
    <w:rsid w:val="00DF3220"/>
    <w:rsid w:val="00E0750B"/>
    <w:rsid w:val="00E528B0"/>
    <w:rsid w:val="00E7014F"/>
    <w:rsid w:val="00E726B0"/>
    <w:rsid w:val="00E727D0"/>
    <w:rsid w:val="00E83353"/>
    <w:rsid w:val="00E94D65"/>
    <w:rsid w:val="00E95BC0"/>
    <w:rsid w:val="00EA04EC"/>
    <w:rsid w:val="00EA416C"/>
    <w:rsid w:val="00EA7507"/>
    <w:rsid w:val="00EB5DAC"/>
    <w:rsid w:val="00EC6192"/>
    <w:rsid w:val="00EE57D6"/>
    <w:rsid w:val="00EF2DAB"/>
    <w:rsid w:val="00EF5C6B"/>
    <w:rsid w:val="00F061E9"/>
    <w:rsid w:val="00F17464"/>
    <w:rsid w:val="00F2734C"/>
    <w:rsid w:val="00F328ED"/>
    <w:rsid w:val="00F36A6E"/>
    <w:rsid w:val="00F41569"/>
    <w:rsid w:val="00F56688"/>
    <w:rsid w:val="00F65D10"/>
    <w:rsid w:val="00F808E8"/>
    <w:rsid w:val="00F8294B"/>
    <w:rsid w:val="00F9692F"/>
    <w:rsid w:val="00FB6905"/>
    <w:rsid w:val="00FB6D94"/>
    <w:rsid w:val="00FC5F0C"/>
    <w:rsid w:val="00FD0A52"/>
    <w:rsid w:val="00FF3E75"/>
    <w:rsid w:val="028B38C4"/>
    <w:rsid w:val="04B32944"/>
    <w:rsid w:val="060C4B01"/>
    <w:rsid w:val="083420ED"/>
    <w:rsid w:val="09AB5EF1"/>
    <w:rsid w:val="0A80786B"/>
    <w:rsid w:val="0BAC382F"/>
    <w:rsid w:val="0BE10A0F"/>
    <w:rsid w:val="0EBE0962"/>
    <w:rsid w:val="10950A41"/>
    <w:rsid w:val="13E659B1"/>
    <w:rsid w:val="168502FA"/>
    <w:rsid w:val="193E726F"/>
    <w:rsid w:val="19BF1C12"/>
    <w:rsid w:val="1A561651"/>
    <w:rsid w:val="1D27048F"/>
    <w:rsid w:val="1E905236"/>
    <w:rsid w:val="22723AE6"/>
    <w:rsid w:val="24BF011E"/>
    <w:rsid w:val="2995009F"/>
    <w:rsid w:val="29F309A2"/>
    <w:rsid w:val="2CBE44F7"/>
    <w:rsid w:val="2CE628BB"/>
    <w:rsid w:val="2F4A02C4"/>
    <w:rsid w:val="2F4D5528"/>
    <w:rsid w:val="30121A9A"/>
    <w:rsid w:val="33EE40A7"/>
    <w:rsid w:val="345F1918"/>
    <w:rsid w:val="35D2691D"/>
    <w:rsid w:val="3667175C"/>
    <w:rsid w:val="37C44C79"/>
    <w:rsid w:val="3A156427"/>
    <w:rsid w:val="3A8E01DB"/>
    <w:rsid w:val="3C237ED3"/>
    <w:rsid w:val="3DFB09DB"/>
    <w:rsid w:val="3FA806EF"/>
    <w:rsid w:val="3FF974C4"/>
    <w:rsid w:val="41036525"/>
    <w:rsid w:val="415428DD"/>
    <w:rsid w:val="454F3F26"/>
    <w:rsid w:val="46A05541"/>
    <w:rsid w:val="49293049"/>
    <w:rsid w:val="4964602B"/>
    <w:rsid w:val="49D3061B"/>
    <w:rsid w:val="4AF94826"/>
    <w:rsid w:val="4B895879"/>
    <w:rsid w:val="4F551D3A"/>
    <w:rsid w:val="511E5D67"/>
    <w:rsid w:val="51324A3C"/>
    <w:rsid w:val="515F2108"/>
    <w:rsid w:val="533C1422"/>
    <w:rsid w:val="53A312FA"/>
    <w:rsid w:val="56AB2B47"/>
    <w:rsid w:val="56B66F9E"/>
    <w:rsid w:val="593037D7"/>
    <w:rsid w:val="59392B88"/>
    <w:rsid w:val="598679E0"/>
    <w:rsid w:val="5A5D5558"/>
    <w:rsid w:val="5C1C245B"/>
    <w:rsid w:val="5C7F72A3"/>
    <w:rsid w:val="5CB10F03"/>
    <w:rsid w:val="5DA60650"/>
    <w:rsid w:val="5DBA7B13"/>
    <w:rsid w:val="5E8D5816"/>
    <w:rsid w:val="5EE536CB"/>
    <w:rsid w:val="60BF5B6D"/>
    <w:rsid w:val="60CF2BE8"/>
    <w:rsid w:val="658904F7"/>
    <w:rsid w:val="67BD2A93"/>
    <w:rsid w:val="697A64A5"/>
    <w:rsid w:val="6A0B28AA"/>
    <w:rsid w:val="6A894DD0"/>
    <w:rsid w:val="6A965FDC"/>
    <w:rsid w:val="6BC404DB"/>
    <w:rsid w:val="6C8E2897"/>
    <w:rsid w:val="6CC938CF"/>
    <w:rsid w:val="6D9C0FE4"/>
    <w:rsid w:val="6F7B4EC0"/>
    <w:rsid w:val="70B14CA6"/>
    <w:rsid w:val="728D7966"/>
    <w:rsid w:val="739420B8"/>
    <w:rsid w:val="739A5E7A"/>
    <w:rsid w:val="73AF26D7"/>
    <w:rsid w:val="77EB7DB5"/>
    <w:rsid w:val="7A1217FE"/>
    <w:rsid w:val="7B0A3F6D"/>
    <w:rsid w:val="7E002EC9"/>
    <w:rsid w:val="7E9C20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26"/>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autoRedefine/>
    <w:qFormat/>
    <w:uiPriority w:val="0"/>
    <w:pPr>
      <w:keepNext/>
      <w:keepLines/>
      <w:spacing w:before="120" w:after="120" w:line="360" w:lineRule="auto"/>
      <w:jc w:val="left"/>
      <w:outlineLvl w:val="1"/>
    </w:pPr>
    <w:rPr>
      <w:rFonts w:ascii="Arial" w:hAnsi="Arial"/>
      <w:bCs/>
      <w:kern w:val="0"/>
      <w:sz w:val="20"/>
      <w:szCs w:val="32"/>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toa heading"/>
    <w:basedOn w:val="1"/>
    <w:next w:val="1"/>
    <w:autoRedefine/>
    <w:unhideWhenUsed/>
    <w:qFormat/>
    <w:uiPriority w:val="0"/>
    <w:pPr>
      <w:spacing w:before="120"/>
    </w:pPr>
    <w:rPr>
      <w:rFonts w:ascii="Cambria" w:hAnsi="Cambria"/>
      <w:sz w:val="24"/>
      <w:szCs w:val="24"/>
    </w:rPr>
  </w:style>
  <w:style w:type="paragraph" w:styleId="5">
    <w:name w:val="Document Map"/>
    <w:basedOn w:val="1"/>
    <w:link w:val="20"/>
    <w:autoRedefine/>
    <w:semiHidden/>
    <w:unhideWhenUsed/>
    <w:qFormat/>
    <w:uiPriority w:val="99"/>
    <w:rPr>
      <w:rFonts w:ascii="宋体"/>
      <w:sz w:val="18"/>
      <w:szCs w:val="18"/>
    </w:rPr>
  </w:style>
  <w:style w:type="paragraph" w:styleId="6">
    <w:name w:val="Body Text 3"/>
    <w:basedOn w:val="1"/>
    <w:link w:val="17"/>
    <w:autoRedefine/>
    <w:qFormat/>
    <w:uiPriority w:val="0"/>
    <w:pPr>
      <w:spacing w:after="120"/>
    </w:pPr>
    <w:rPr>
      <w:sz w:val="16"/>
      <w:szCs w:val="16"/>
    </w:rPr>
  </w:style>
  <w:style w:type="paragraph" w:styleId="7">
    <w:name w:val="Body Text"/>
    <w:basedOn w:val="1"/>
    <w:link w:val="23"/>
    <w:autoRedefine/>
    <w:qFormat/>
    <w:uiPriority w:val="0"/>
    <w:pPr>
      <w:spacing w:after="120"/>
    </w:pPr>
    <w:rPr>
      <w:rFonts w:asciiTheme="minorHAnsi" w:hAnsiTheme="minorHAnsi" w:eastAsiaTheme="minorEastAsia" w:cstheme="minorBidi"/>
      <w:szCs w:val="24"/>
    </w:rPr>
  </w:style>
  <w:style w:type="paragraph" w:styleId="8">
    <w:name w:val="Plain Text"/>
    <w:basedOn w:val="1"/>
    <w:link w:val="16"/>
    <w:autoRedefine/>
    <w:qFormat/>
    <w:uiPriority w:val="0"/>
    <w:rPr>
      <w:rFonts w:ascii="宋体" w:hAnsi="Courier New" w:cstheme="minorBidi"/>
      <w:szCs w:val="22"/>
    </w:rPr>
  </w:style>
  <w:style w:type="paragraph" w:styleId="9">
    <w:name w:val="footer"/>
    <w:basedOn w:val="1"/>
    <w:link w:val="15"/>
    <w:autoRedefine/>
    <w:unhideWhenUsed/>
    <w:qFormat/>
    <w:uiPriority w:val="99"/>
    <w:pPr>
      <w:tabs>
        <w:tab w:val="center" w:pos="4153"/>
        <w:tab w:val="right" w:pos="8306"/>
      </w:tabs>
      <w:snapToGrid w:val="0"/>
      <w:jc w:val="left"/>
    </w:pPr>
    <w:rPr>
      <w:sz w:val="18"/>
      <w:szCs w:val="18"/>
    </w:rPr>
  </w:style>
  <w:style w:type="paragraph" w:styleId="10">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页眉 Char"/>
    <w:basedOn w:val="13"/>
    <w:link w:val="10"/>
    <w:autoRedefine/>
    <w:qFormat/>
    <w:uiPriority w:val="99"/>
    <w:rPr>
      <w:sz w:val="18"/>
      <w:szCs w:val="18"/>
    </w:rPr>
  </w:style>
  <w:style w:type="character" w:customStyle="1" w:styleId="15">
    <w:name w:val="页脚 Char"/>
    <w:basedOn w:val="13"/>
    <w:link w:val="9"/>
    <w:autoRedefine/>
    <w:qFormat/>
    <w:uiPriority w:val="99"/>
    <w:rPr>
      <w:sz w:val="18"/>
      <w:szCs w:val="18"/>
    </w:rPr>
  </w:style>
  <w:style w:type="character" w:customStyle="1" w:styleId="16">
    <w:name w:val="纯文本 Char"/>
    <w:link w:val="8"/>
    <w:autoRedefine/>
    <w:qFormat/>
    <w:uiPriority w:val="0"/>
    <w:rPr>
      <w:rFonts w:ascii="宋体" w:hAnsi="Courier New" w:eastAsia="宋体"/>
    </w:rPr>
  </w:style>
  <w:style w:type="character" w:customStyle="1" w:styleId="17">
    <w:name w:val="正文文本 3 Char"/>
    <w:basedOn w:val="13"/>
    <w:link w:val="6"/>
    <w:autoRedefine/>
    <w:qFormat/>
    <w:uiPriority w:val="0"/>
    <w:rPr>
      <w:rFonts w:ascii="Calibri" w:hAnsi="Calibri" w:eastAsia="宋体" w:cs="Times New Roman"/>
      <w:sz w:val="16"/>
      <w:szCs w:val="16"/>
    </w:rPr>
  </w:style>
  <w:style w:type="paragraph" w:styleId="18">
    <w:name w:val="List Paragraph"/>
    <w:basedOn w:val="1"/>
    <w:autoRedefine/>
    <w:qFormat/>
    <w:uiPriority w:val="99"/>
    <w:pPr>
      <w:ind w:firstLine="420" w:firstLineChars="200"/>
    </w:pPr>
    <w:rPr>
      <w:szCs w:val="24"/>
    </w:rPr>
  </w:style>
  <w:style w:type="character" w:customStyle="1" w:styleId="19">
    <w:name w:val="纯文本 Char1"/>
    <w:basedOn w:val="13"/>
    <w:autoRedefine/>
    <w:semiHidden/>
    <w:qFormat/>
    <w:uiPriority w:val="99"/>
    <w:rPr>
      <w:rFonts w:ascii="宋体" w:hAnsi="Courier New" w:eastAsia="宋体" w:cs="Courier New"/>
      <w:szCs w:val="21"/>
    </w:rPr>
  </w:style>
  <w:style w:type="character" w:customStyle="1" w:styleId="20">
    <w:name w:val="文档结构图 Char"/>
    <w:basedOn w:val="13"/>
    <w:link w:val="5"/>
    <w:autoRedefine/>
    <w:semiHidden/>
    <w:qFormat/>
    <w:uiPriority w:val="99"/>
    <w:rPr>
      <w:rFonts w:ascii="宋体" w:hAnsi="Calibri" w:eastAsia="宋体" w:cs="Times New Roman"/>
      <w:sz w:val="18"/>
      <w:szCs w:val="18"/>
    </w:rPr>
  </w:style>
  <w:style w:type="paragraph" w:customStyle="1" w:styleId="21">
    <w:name w:val="列出段落1"/>
    <w:basedOn w:val="1"/>
    <w:autoRedefine/>
    <w:qFormat/>
    <w:uiPriority w:val="99"/>
    <w:pPr>
      <w:ind w:firstLine="420" w:firstLineChars="200"/>
    </w:pPr>
    <w:rPr>
      <w:rFonts w:ascii="Times New Roman" w:hAnsi="Times New Roman"/>
      <w:szCs w:val="24"/>
    </w:rPr>
  </w:style>
  <w:style w:type="paragraph" w:customStyle="1" w:styleId="22">
    <w:name w:val="_Style 18"/>
    <w:basedOn w:val="1"/>
    <w:next w:val="18"/>
    <w:autoRedefine/>
    <w:qFormat/>
    <w:uiPriority w:val="99"/>
    <w:pPr>
      <w:ind w:firstLine="420" w:firstLineChars="200"/>
    </w:pPr>
    <w:rPr>
      <w:rFonts w:ascii="Times New Roman" w:hAnsi="Times New Roman"/>
      <w:szCs w:val="24"/>
    </w:rPr>
  </w:style>
  <w:style w:type="character" w:customStyle="1" w:styleId="23">
    <w:name w:val="正文文本 Char1"/>
    <w:link w:val="7"/>
    <w:autoRedefine/>
    <w:qFormat/>
    <w:uiPriority w:val="0"/>
    <w:rPr>
      <w:szCs w:val="24"/>
    </w:rPr>
  </w:style>
  <w:style w:type="character" w:customStyle="1" w:styleId="24">
    <w:name w:val="正文文本 Char"/>
    <w:basedOn w:val="13"/>
    <w:autoRedefine/>
    <w:semiHidden/>
    <w:qFormat/>
    <w:uiPriority w:val="99"/>
    <w:rPr>
      <w:rFonts w:ascii="Calibri" w:hAnsi="Calibri" w:eastAsia="宋体" w:cs="Times New Roman"/>
      <w:szCs w:val="20"/>
    </w:rPr>
  </w:style>
  <w:style w:type="character" w:customStyle="1" w:styleId="25">
    <w:name w:val="标题 2 Char"/>
    <w:basedOn w:val="13"/>
    <w:link w:val="4"/>
    <w:autoRedefine/>
    <w:qFormat/>
    <w:uiPriority w:val="0"/>
    <w:rPr>
      <w:rFonts w:ascii="Arial" w:hAnsi="Arial" w:eastAsia="宋体" w:cs="Times New Roman"/>
      <w:bCs/>
      <w:kern w:val="0"/>
      <w:sz w:val="20"/>
      <w:szCs w:val="32"/>
    </w:rPr>
  </w:style>
  <w:style w:type="character" w:customStyle="1" w:styleId="26">
    <w:name w:val="标题 1 Char"/>
    <w:basedOn w:val="13"/>
    <w:link w:val="3"/>
    <w:autoRedefine/>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A2986-E6C4-4012-903D-D3D22CC5D9FE}">
  <ds:schemaRefs/>
</ds:datastoreItem>
</file>

<file path=docProps/app.xml><?xml version="1.0" encoding="utf-8"?>
<Properties xmlns="http://schemas.openxmlformats.org/officeDocument/2006/extended-properties" xmlns:vt="http://schemas.openxmlformats.org/officeDocument/2006/docPropsVTypes">
  <Template>Normal</Template>
  <Pages>16</Pages>
  <Words>1496</Words>
  <Characters>8532</Characters>
  <Lines>71</Lines>
  <Paragraphs>20</Paragraphs>
  <TotalTime>37</TotalTime>
  <ScaleCrop>false</ScaleCrop>
  <LinksUpToDate>false</LinksUpToDate>
  <CharactersWithSpaces>10008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2023-12-28T14:52:00Z</dcterms:created>
  <dc:creator>mi Jess</dc:creator>
  <cp:lastModifiedBy>Darren</cp:lastModifiedBy>
  <dcterms:modified xsi:type="dcterms:W3CDTF">2024-02-26T08:00:14Z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BF08558AD9AA4AF89370AB83DD461DED_13</vt:lpwstr>
  </property>
</Properties>
</file>