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line="440" w:lineRule="exact"/>
        <w:rPr>
          <w:color w:val="auto"/>
          <w:highlight w:val="none"/>
        </w:rPr>
      </w:pPr>
      <w:bookmarkStart w:id="0" w:name="_Toc211623039"/>
    </w:p>
    <w:p>
      <w:pPr>
        <w:pStyle w:val="9"/>
        <w:spacing w:line="440" w:lineRule="exact"/>
        <w:rPr>
          <w:color w:val="auto"/>
          <w:highlight w:val="none"/>
        </w:rPr>
      </w:pPr>
    </w:p>
    <w:p>
      <w:pPr>
        <w:jc w:val="center"/>
        <w:rPr>
          <w:rFonts w:ascii="宋体" w:hAnsi="宋体"/>
          <w:b/>
          <w:color w:val="auto"/>
          <w:sz w:val="36"/>
          <w:szCs w:val="36"/>
          <w:highlight w:val="none"/>
        </w:rPr>
      </w:pPr>
      <w:r>
        <w:rPr>
          <w:rFonts w:hint="eastAsia" w:ascii="宋体" w:hAnsi="宋体"/>
          <w:b/>
          <w:color w:val="auto"/>
          <w:sz w:val="36"/>
          <w:szCs w:val="36"/>
          <w:highlight w:val="none"/>
        </w:rPr>
        <w:t>淮河入海水道二期滨海枢纽工程土建施工及设备安装</w:t>
      </w:r>
    </w:p>
    <w:p>
      <w:pPr>
        <w:jc w:val="center"/>
        <w:rPr>
          <w:rFonts w:ascii="宋体" w:hAnsi="宋体" w:eastAsia="黑体"/>
          <w:b/>
          <w:color w:val="auto"/>
          <w:sz w:val="36"/>
          <w:szCs w:val="36"/>
          <w:highlight w:val="none"/>
        </w:rPr>
      </w:pPr>
    </w:p>
    <w:p>
      <w:pPr>
        <w:pStyle w:val="9"/>
        <w:spacing w:after="0"/>
        <w:jc w:val="center"/>
        <w:rPr>
          <w:rFonts w:ascii="黑体" w:eastAsia="黑体"/>
          <w:b/>
          <w:color w:val="auto"/>
          <w:sz w:val="52"/>
          <w:szCs w:val="52"/>
          <w:highlight w:val="none"/>
        </w:rPr>
      </w:pPr>
    </w:p>
    <w:p>
      <w:pPr>
        <w:pStyle w:val="9"/>
        <w:spacing w:after="0"/>
        <w:jc w:val="center"/>
        <w:rPr>
          <w:rFonts w:ascii="黑体" w:eastAsia="黑体"/>
          <w:b/>
          <w:color w:val="auto"/>
          <w:sz w:val="52"/>
          <w:szCs w:val="52"/>
          <w:highlight w:val="none"/>
        </w:rPr>
      </w:pPr>
      <w:r>
        <w:rPr>
          <w:rFonts w:hint="eastAsia" w:ascii="宋体" w:hAnsi="宋体"/>
          <w:b/>
          <w:color w:val="auto"/>
          <w:sz w:val="52"/>
          <w:szCs w:val="52"/>
          <w:highlight w:val="none"/>
        </w:rPr>
        <w:t>码头卸货租赁设备</w:t>
      </w:r>
    </w:p>
    <w:p>
      <w:pPr>
        <w:pStyle w:val="9"/>
        <w:spacing w:after="0" w:line="360" w:lineRule="auto"/>
        <w:jc w:val="center"/>
        <w:rPr>
          <w:rFonts w:ascii="黑体" w:eastAsia="黑体"/>
          <w:b/>
          <w:color w:val="auto"/>
          <w:sz w:val="52"/>
          <w:szCs w:val="52"/>
          <w:highlight w:val="none"/>
        </w:rPr>
      </w:pPr>
      <w:r>
        <w:rPr>
          <w:rFonts w:hint="eastAsia" w:ascii="宋体" w:hAnsi="宋体"/>
          <w:b/>
          <w:color w:val="auto"/>
          <w:sz w:val="52"/>
          <w:szCs w:val="52"/>
          <w:highlight w:val="none"/>
        </w:rPr>
        <w:t>招标文件</w:t>
      </w:r>
    </w:p>
    <w:p>
      <w:pPr>
        <w:pStyle w:val="9"/>
        <w:jc w:val="center"/>
        <w:rPr>
          <w:rFonts w:ascii="黑体" w:eastAsia="黑体"/>
          <w:b/>
          <w:color w:val="auto"/>
          <w:sz w:val="52"/>
          <w:szCs w:val="52"/>
          <w:highlight w:val="none"/>
        </w:rPr>
      </w:pPr>
    </w:p>
    <w:p>
      <w:pPr>
        <w:pStyle w:val="9"/>
        <w:jc w:val="center"/>
        <w:rPr>
          <w:rFonts w:ascii="黑体" w:eastAsia="黑体"/>
          <w:b/>
          <w:color w:val="auto"/>
          <w:sz w:val="52"/>
          <w:szCs w:val="52"/>
          <w:highlight w:val="none"/>
        </w:rPr>
      </w:pPr>
    </w:p>
    <w:p>
      <w:pPr>
        <w:pStyle w:val="9"/>
        <w:jc w:val="center"/>
        <w:rPr>
          <w:rFonts w:ascii="黑体" w:eastAsia="黑体"/>
          <w:b/>
          <w:color w:val="auto"/>
          <w:sz w:val="52"/>
          <w:szCs w:val="52"/>
          <w:highlight w:val="none"/>
        </w:rPr>
      </w:pPr>
    </w:p>
    <w:p>
      <w:pPr>
        <w:pStyle w:val="9"/>
        <w:jc w:val="center"/>
        <w:rPr>
          <w:rFonts w:ascii="黑体" w:eastAsia="黑体"/>
          <w:b/>
          <w:color w:val="auto"/>
          <w:sz w:val="52"/>
          <w:szCs w:val="52"/>
          <w:highlight w:val="none"/>
        </w:rPr>
      </w:pPr>
    </w:p>
    <w:p>
      <w:pPr>
        <w:pStyle w:val="9"/>
        <w:jc w:val="center"/>
        <w:rPr>
          <w:color w:val="auto"/>
          <w:highlight w:val="none"/>
        </w:rPr>
      </w:pPr>
    </w:p>
    <w:p>
      <w:pPr>
        <w:pStyle w:val="9"/>
        <w:jc w:val="center"/>
        <w:rPr>
          <w:color w:val="auto"/>
          <w:highlight w:val="none"/>
        </w:rPr>
      </w:pPr>
    </w:p>
    <w:p>
      <w:pPr>
        <w:pStyle w:val="9"/>
        <w:jc w:val="center"/>
        <w:rPr>
          <w:color w:val="auto"/>
          <w:highlight w:val="none"/>
        </w:rPr>
      </w:pPr>
    </w:p>
    <w:p>
      <w:pPr>
        <w:pStyle w:val="9"/>
        <w:jc w:val="center"/>
        <w:rPr>
          <w:color w:val="auto"/>
          <w:highlight w:val="none"/>
        </w:rPr>
      </w:pPr>
    </w:p>
    <w:p>
      <w:pPr>
        <w:pStyle w:val="9"/>
        <w:jc w:val="center"/>
        <w:rPr>
          <w:color w:val="auto"/>
          <w:highlight w:val="none"/>
        </w:rPr>
      </w:pPr>
    </w:p>
    <w:p>
      <w:pPr>
        <w:pStyle w:val="9"/>
        <w:jc w:val="center"/>
        <w:rPr>
          <w:color w:val="auto"/>
          <w:highlight w:val="none"/>
        </w:rPr>
      </w:pPr>
    </w:p>
    <w:p>
      <w:pPr>
        <w:pStyle w:val="9"/>
        <w:jc w:val="center"/>
        <w:rPr>
          <w:color w:val="auto"/>
          <w:highlight w:val="none"/>
        </w:rPr>
      </w:pPr>
    </w:p>
    <w:p>
      <w:pPr>
        <w:pStyle w:val="9"/>
        <w:jc w:val="center"/>
        <w:rPr>
          <w:color w:val="auto"/>
          <w:highlight w:val="none"/>
        </w:rPr>
      </w:pPr>
    </w:p>
    <w:p>
      <w:pPr>
        <w:snapToGrid w:val="0"/>
        <w:spacing w:before="240" w:line="360" w:lineRule="auto"/>
        <w:ind w:firstLine="482"/>
        <w:rPr>
          <w:rFonts w:hint="eastAsia" w:ascii="宋体" w:hAnsi="宋体" w:eastAsia="宋体" w:cs="宋体-18030"/>
          <w:b/>
          <w:bCs/>
          <w:color w:val="auto"/>
          <w:szCs w:val="24"/>
          <w:highlight w:val="none"/>
        </w:rPr>
      </w:pPr>
      <w:r>
        <w:rPr>
          <w:rFonts w:hint="eastAsia" w:ascii="宋体" w:hAnsi="宋体" w:eastAsia="宋体" w:cs="宋体-18030"/>
          <w:b/>
          <w:bCs/>
          <w:color w:val="auto"/>
          <w:szCs w:val="24"/>
          <w:highlight w:val="none"/>
        </w:rPr>
        <w:t>招标项目：淮河入海水道二期滨海枢纽工程土建施工及设备安装</w:t>
      </w:r>
    </w:p>
    <w:p>
      <w:pPr>
        <w:snapToGrid w:val="0"/>
        <w:spacing w:before="240" w:line="360" w:lineRule="auto"/>
        <w:ind w:firstLine="482"/>
        <w:rPr>
          <w:rFonts w:hint="default" w:ascii="宋体" w:hAnsi="宋体" w:eastAsia="宋体" w:cs="宋体-18030"/>
          <w:b/>
          <w:bCs/>
          <w:color w:val="auto"/>
          <w:szCs w:val="24"/>
          <w:highlight w:val="none"/>
          <w:lang w:val="en-US" w:eastAsia="zh-CN"/>
        </w:rPr>
      </w:pPr>
      <w:r>
        <w:rPr>
          <w:rFonts w:hint="eastAsia" w:ascii="宋体" w:hAnsi="宋体" w:eastAsia="宋体" w:cs="宋体-18030"/>
          <w:b/>
          <w:bCs/>
          <w:color w:val="auto"/>
          <w:szCs w:val="24"/>
          <w:highlight w:val="none"/>
          <w:lang w:val="en-US" w:eastAsia="zh-CN"/>
        </w:rPr>
        <w:t>招标人：</w:t>
      </w:r>
      <w:r>
        <w:rPr>
          <w:rFonts w:hint="eastAsia" w:ascii="宋体" w:hAnsi="宋体" w:eastAsia="宋体" w:cs="宋体-18030"/>
          <w:b/>
          <w:bCs/>
          <w:color w:val="auto"/>
          <w:szCs w:val="24"/>
          <w:highlight w:val="none"/>
        </w:rPr>
        <w:t>江苏省水利建设工程有限公司</w:t>
      </w:r>
    </w:p>
    <w:p>
      <w:pPr>
        <w:snapToGrid w:val="0"/>
        <w:spacing w:before="240" w:line="360" w:lineRule="auto"/>
        <w:ind w:left="1984" w:leftChars="236" w:hanging="1488" w:hangingChars="706"/>
        <w:rPr>
          <w:rFonts w:hint="eastAsia" w:ascii="宋体" w:hAnsi="宋体" w:eastAsia="宋体" w:cs="宋体-18030"/>
          <w:b/>
          <w:bCs/>
          <w:color w:val="auto"/>
          <w:szCs w:val="24"/>
          <w:highlight w:val="none"/>
        </w:rPr>
      </w:pPr>
      <w:r>
        <w:rPr>
          <w:rFonts w:hint="eastAsia" w:ascii="宋体" w:hAnsi="宋体" w:eastAsia="宋体" w:cs="宋体-18030"/>
          <w:b/>
          <w:bCs/>
          <w:color w:val="auto"/>
          <w:szCs w:val="24"/>
          <w:highlight w:val="none"/>
        </w:rPr>
        <w:t>现场管理机构：江苏省水利建设工程有限公司淮河入海水道二期滨海枢纽工程土建施工及设备安装项目经理部</w:t>
      </w:r>
    </w:p>
    <w:p>
      <w:pPr>
        <w:snapToGrid w:val="0"/>
        <w:spacing w:before="240" w:line="360" w:lineRule="auto"/>
        <w:ind w:firstLine="482"/>
        <w:rPr>
          <w:rFonts w:ascii="宋体" w:hAnsi="宋体" w:cs="宋体-18030"/>
          <w:b/>
          <w:bCs/>
          <w:color w:val="auto"/>
          <w:szCs w:val="24"/>
          <w:highlight w:val="none"/>
        </w:rPr>
      </w:pPr>
      <w:r>
        <w:rPr>
          <w:rFonts w:hint="eastAsia" w:ascii="宋体" w:hAnsi="宋体" w:cs="宋体-18030"/>
          <w:b/>
          <w:bCs/>
          <w:color w:val="auto"/>
          <w:szCs w:val="24"/>
          <w:highlight w:val="none"/>
        </w:rPr>
        <w:t>编制日期：</w:t>
      </w:r>
      <w:r>
        <w:rPr>
          <w:rFonts w:hint="eastAsia" w:ascii="宋体" w:hAnsi="宋体" w:cs="宋体-18030"/>
          <w:b/>
          <w:bCs/>
          <w:color w:val="auto"/>
          <w:szCs w:val="24"/>
          <w:highlight w:val="none"/>
          <w:u w:val="single"/>
        </w:rPr>
        <w:t>2024年</w:t>
      </w:r>
      <w:r>
        <w:rPr>
          <w:rFonts w:hint="eastAsia" w:ascii="宋体" w:hAnsi="宋体" w:cs="宋体-18030"/>
          <w:b/>
          <w:bCs/>
          <w:color w:val="auto"/>
          <w:szCs w:val="24"/>
          <w:highlight w:val="none"/>
          <w:u w:val="single"/>
          <w:lang w:val="en-US" w:eastAsia="zh-CN"/>
        </w:rPr>
        <w:t>5</w:t>
      </w:r>
      <w:r>
        <w:rPr>
          <w:rFonts w:hint="eastAsia" w:ascii="宋体" w:hAnsi="宋体" w:cs="宋体-18030"/>
          <w:b/>
          <w:bCs/>
          <w:color w:val="auto"/>
          <w:szCs w:val="24"/>
          <w:highlight w:val="none"/>
          <w:u w:val="single"/>
        </w:rPr>
        <w:t>月</w:t>
      </w:r>
      <w:r>
        <w:rPr>
          <w:rFonts w:hint="eastAsia" w:ascii="宋体" w:hAnsi="宋体" w:cs="宋体-18030"/>
          <w:b/>
          <w:bCs/>
          <w:color w:val="auto"/>
          <w:szCs w:val="24"/>
          <w:highlight w:val="none"/>
          <w:u w:val="single"/>
          <w:lang w:val="en-US" w:eastAsia="zh-CN"/>
        </w:rPr>
        <w:t>7</w:t>
      </w:r>
      <w:r>
        <w:rPr>
          <w:rFonts w:hint="eastAsia" w:ascii="宋体" w:hAnsi="宋体" w:cs="宋体-18030"/>
          <w:b/>
          <w:bCs/>
          <w:color w:val="auto"/>
          <w:szCs w:val="24"/>
          <w:highlight w:val="none"/>
          <w:u w:val="single"/>
        </w:rPr>
        <w:t>日</w:t>
      </w:r>
    </w:p>
    <w:p>
      <w:pPr>
        <w:spacing w:after="120" w:afterLines="50" w:line="360" w:lineRule="auto"/>
        <w:jc w:val="center"/>
        <w:outlineLvl w:val="0"/>
        <w:rPr>
          <w:rFonts w:ascii="宋体" w:hAnsi="宋体" w:cs="宋体"/>
          <w:b/>
          <w:bCs/>
          <w:color w:val="auto"/>
          <w:kern w:val="44"/>
          <w:sz w:val="36"/>
          <w:szCs w:val="36"/>
          <w:highlight w:val="none"/>
        </w:rPr>
      </w:pPr>
      <w:r>
        <w:rPr>
          <w:rFonts w:ascii="黑体" w:eastAsia="黑体"/>
          <w:color w:val="auto"/>
          <w:sz w:val="28"/>
          <w:szCs w:val="28"/>
          <w:highlight w:val="none"/>
        </w:rPr>
        <w:br w:type="page"/>
      </w:r>
      <w:bookmarkStart w:id="1" w:name="_Toc12665_WPSOffice_Level1"/>
      <w:bookmarkStart w:id="2" w:name="_Toc11590_WPSOffice_Level2"/>
      <w:bookmarkStart w:id="3" w:name="_Hlk163715972"/>
      <w:r>
        <w:rPr>
          <w:rFonts w:hint="eastAsia" w:ascii="宋体" w:hAnsi="宋体" w:cs="宋体"/>
          <w:b/>
          <w:bCs/>
          <w:color w:val="auto"/>
          <w:kern w:val="44"/>
          <w:sz w:val="36"/>
          <w:szCs w:val="36"/>
          <w:highlight w:val="none"/>
        </w:rPr>
        <w:t xml:space="preserve">第1章 </w:t>
      </w:r>
      <w:r>
        <w:rPr>
          <w:rFonts w:ascii="宋体" w:hAnsi="宋体" w:cs="宋体"/>
          <w:b/>
          <w:bCs/>
          <w:color w:val="auto"/>
          <w:kern w:val="44"/>
          <w:sz w:val="36"/>
          <w:szCs w:val="36"/>
          <w:highlight w:val="none"/>
        </w:rPr>
        <w:t xml:space="preserve"> </w:t>
      </w:r>
      <w:r>
        <w:rPr>
          <w:rFonts w:hint="eastAsia" w:ascii="宋体" w:hAnsi="宋体" w:cs="宋体"/>
          <w:b/>
          <w:bCs/>
          <w:color w:val="auto"/>
          <w:kern w:val="44"/>
          <w:sz w:val="36"/>
          <w:szCs w:val="36"/>
          <w:highlight w:val="none"/>
        </w:rPr>
        <w:t>招标公告</w:t>
      </w:r>
    </w:p>
    <w:p>
      <w:pPr>
        <w:pStyle w:val="2"/>
        <w:spacing w:before="0" w:line="360" w:lineRule="auto"/>
        <w:ind w:firstLine="0" w:firstLineChars="0"/>
        <w:jc w:val="center"/>
        <w:rPr>
          <w:rFonts w:ascii="宋体" w:hAnsi="宋体" w:eastAsia="宋体"/>
          <w:b/>
          <w:bCs/>
          <w:color w:val="auto"/>
          <w:sz w:val="32"/>
          <w:szCs w:val="32"/>
          <w:highlight w:val="none"/>
        </w:rPr>
      </w:pPr>
      <w:bookmarkStart w:id="4" w:name="_Hlk155435516"/>
      <w:bookmarkStart w:id="5" w:name="_Hlk157536783"/>
      <w:r>
        <w:rPr>
          <w:rFonts w:hint="eastAsia" w:ascii="宋体" w:hAnsi="宋体" w:eastAsia="宋体"/>
          <w:b/>
          <w:bCs/>
          <w:color w:val="auto"/>
          <w:sz w:val="32"/>
          <w:szCs w:val="32"/>
          <w:highlight w:val="none"/>
        </w:rPr>
        <w:t>淮河入海水道二期滨海枢纽工程土建施工及设备安装</w:t>
      </w:r>
    </w:p>
    <w:p>
      <w:pPr>
        <w:spacing w:after="120" w:afterLines="50" w:line="360" w:lineRule="auto"/>
        <w:jc w:val="center"/>
        <w:rPr>
          <w:rFonts w:ascii="宋体" w:hAnsi="宋体"/>
          <w:b/>
          <w:bCs/>
          <w:color w:val="auto"/>
          <w:sz w:val="32"/>
          <w:szCs w:val="32"/>
          <w:highlight w:val="none"/>
        </w:rPr>
      </w:pPr>
      <w:r>
        <w:rPr>
          <w:rFonts w:hint="eastAsia" w:ascii="宋体" w:hAnsi="宋体"/>
          <w:b/>
          <w:bCs/>
          <w:color w:val="auto"/>
          <w:sz w:val="32"/>
          <w:szCs w:val="32"/>
          <w:highlight w:val="none"/>
        </w:rPr>
        <w:t>码头卸货设备租赁</w:t>
      </w:r>
      <w:r>
        <w:rPr>
          <w:rFonts w:ascii="宋体" w:hAnsi="宋体"/>
          <w:b/>
          <w:bCs/>
          <w:color w:val="auto"/>
          <w:sz w:val="32"/>
          <w:szCs w:val="32"/>
          <w:highlight w:val="none"/>
        </w:rPr>
        <w:t>招标公告</w:t>
      </w:r>
      <w:bookmarkEnd w:id="1"/>
      <w:bookmarkEnd w:id="2"/>
      <w:bookmarkEnd w:id="4"/>
    </w:p>
    <w:bookmarkEnd w:id="5"/>
    <w:p>
      <w:pPr>
        <w:widowControl/>
        <w:spacing w:line="360" w:lineRule="auto"/>
        <w:ind w:firstLine="480" w:firstLineChars="200"/>
        <w:rPr>
          <w:rFonts w:hint="eastAsia" w:ascii="宋体" w:hAnsi="宋体" w:eastAsia="宋体" w:cs="宋体"/>
          <w:color w:val="auto"/>
          <w:kern w:val="0"/>
          <w:sz w:val="24"/>
          <w:highlight w:val="none"/>
          <w:lang w:eastAsia="zh-CN"/>
        </w:rPr>
      </w:pPr>
      <w:r>
        <w:rPr>
          <w:rFonts w:hint="eastAsia" w:ascii="宋体" w:hAnsi="宋体"/>
          <w:color w:val="auto"/>
          <w:kern w:val="0"/>
          <w:sz w:val="24"/>
          <w:highlight w:val="none"/>
        </w:rPr>
        <w:t>1、依照《中华人民共和</w:t>
      </w:r>
      <w:r>
        <w:rPr>
          <w:rFonts w:hint="eastAsia" w:ascii="宋体" w:hAnsi="宋体" w:cs="宋体"/>
          <w:color w:val="auto"/>
          <w:kern w:val="0"/>
          <w:sz w:val="24"/>
          <w:highlight w:val="none"/>
        </w:rPr>
        <w:t>国合同法》、《中华人民共和国建筑法》及其它有关法律、行政法规，遵循平等、自愿、公平和诚实信用的原则，鉴</w:t>
      </w:r>
      <w:r>
        <w:rPr>
          <w:rFonts w:hint="eastAsia" w:ascii="宋体" w:hAnsi="宋体"/>
          <w:color w:val="auto"/>
          <w:kern w:val="0"/>
          <w:sz w:val="24"/>
          <w:highlight w:val="none"/>
        </w:rPr>
        <w:t>于</w:t>
      </w:r>
      <w:r>
        <w:rPr>
          <w:rFonts w:hint="eastAsia" w:ascii="宋体" w:hAnsi="宋体"/>
          <w:color w:val="auto"/>
          <w:kern w:val="0"/>
          <w:sz w:val="24"/>
          <w:highlight w:val="none"/>
          <w:u w:val="single"/>
        </w:rPr>
        <w:t xml:space="preserve"> </w:t>
      </w:r>
      <w:r>
        <w:rPr>
          <w:rFonts w:ascii="宋体" w:hAnsi="宋体"/>
          <w:b/>
          <w:color w:val="auto"/>
          <w:sz w:val="24"/>
          <w:highlight w:val="none"/>
          <w:u w:val="single"/>
        </w:rPr>
        <w:t>江苏省淮河入海水道二期枢纽工程建设局</w:t>
      </w:r>
      <w:r>
        <w:rPr>
          <w:rFonts w:hint="eastAsia" w:ascii="宋体" w:hAnsi="宋体"/>
          <w:color w:val="auto"/>
          <w:kern w:val="0"/>
          <w:sz w:val="24"/>
          <w:highlight w:val="none"/>
          <w:u w:val="single"/>
        </w:rPr>
        <w:t xml:space="preserve"> </w:t>
      </w:r>
      <w:r>
        <w:rPr>
          <w:rFonts w:hint="eastAsia" w:ascii="宋体" w:hAnsi="宋体"/>
          <w:color w:val="auto"/>
          <w:kern w:val="0"/>
          <w:sz w:val="24"/>
          <w:highlight w:val="none"/>
        </w:rPr>
        <w:t>(以下</w:t>
      </w:r>
      <w:r>
        <w:rPr>
          <w:rFonts w:hint="eastAsia" w:ascii="宋体" w:hAnsi="宋体" w:cs="宋体"/>
          <w:color w:val="auto"/>
          <w:kern w:val="0"/>
          <w:sz w:val="24"/>
          <w:highlight w:val="none"/>
        </w:rPr>
        <w:t>简称为“发包人”)与</w:t>
      </w:r>
      <w:r>
        <w:rPr>
          <w:rFonts w:hint="eastAsia" w:ascii="宋体" w:hAnsi="宋体" w:cs="宋体"/>
          <w:color w:val="auto"/>
          <w:kern w:val="0"/>
          <w:sz w:val="24"/>
          <w:highlight w:val="none"/>
          <w:u w:val="single"/>
        </w:rPr>
        <w:t xml:space="preserve"> </w:t>
      </w:r>
      <w:r>
        <w:rPr>
          <w:rFonts w:hint="eastAsia" w:ascii="宋体" w:hAnsi="宋体" w:cs="宋体"/>
          <w:b/>
          <w:bCs/>
          <w:color w:val="auto"/>
          <w:kern w:val="0"/>
          <w:sz w:val="24"/>
          <w:highlight w:val="none"/>
          <w:u w:val="single"/>
        </w:rPr>
        <w:t>江</w:t>
      </w:r>
      <w:r>
        <w:rPr>
          <w:rFonts w:ascii="宋体" w:hAnsi="宋体" w:cs="宋体"/>
          <w:b/>
          <w:bCs/>
          <w:color w:val="auto"/>
          <w:kern w:val="0"/>
          <w:sz w:val="24"/>
          <w:highlight w:val="none"/>
          <w:u w:val="single"/>
        </w:rPr>
        <w:t>苏省水利建设工程有限公司</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(以下简称为“招标人”)已经签订了</w:t>
      </w:r>
      <w:r>
        <w:rPr>
          <w:rFonts w:hint="eastAsia" w:ascii="宋体" w:hAnsi="宋体" w:cs="宋体"/>
          <w:color w:val="auto"/>
          <w:kern w:val="0"/>
          <w:sz w:val="24"/>
          <w:highlight w:val="none"/>
          <w:u w:val="single"/>
        </w:rPr>
        <w:t xml:space="preserve"> </w:t>
      </w:r>
      <w:bookmarkStart w:id="6" w:name="_Hlk155289893"/>
      <w:r>
        <w:rPr>
          <w:rFonts w:hint="eastAsia" w:ascii="宋体" w:hAnsi="宋体"/>
          <w:b/>
          <w:color w:val="auto"/>
          <w:sz w:val="24"/>
          <w:highlight w:val="none"/>
          <w:u w:val="single"/>
        </w:rPr>
        <w:t>淮河入海水道二期滨海枢纽工程土建施工及设备安装</w:t>
      </w:r>
      <w:bookmarkEnd w:id="6"/>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施工总承包合同（以下称为“总包合同”)，为保证优质、高效、安全地完成施工任务，现决定对该项目</w:t>
      </w:r>
      <w:r>
        <w:rPr>
          <w:rFonts w:hint="eastAsia" w:ascii="宋体" w:hAnsi="宋体"/>
          <w:color w:val="auto"/>
          <w:kern w:val="0"/>
          <w:sz w:val="24"/>
          <w:highlight w:val="none"/>
        </w:rPr>
        <w:t>码头卸货设备</w:t>
      </w:r>
      <w:r>
        <w:rPr>
          <w:rFonts w:hint="eastAsia" w:ascii="宋体" w:hAnsi="宋体"/>
          <w:color w:val="auto"/>
          <w:kern w:val="0"/>
          <w:sz w:val="24"/>
          <w:highlight w:val="none"/>
          <w:lang w:val="en-US" w:eastAsia="zh-CN"/>
        </w:rPr>
        <w:t>的</w:t>
      </w:r>
      <w:r>
        <w:rPr>
          <w:rFonts w:hint="eastAsia" w:ascii="宋体" w:hAnsi="宋体"/>
          <w:color w:val="auto"/>
          <w:kern w:val="0"/>
          <w:sz w:val="24"/>
          <w:highlight w:val="none"/>
        </w:rPr>
        <w:t>租赁</w:t>
      </w:r>
      <w:r>
        <w:rPr>
          <w:rFonts w:hint="eastAsia" w:ascii="宋体" w:hAnsi="宋体"/>
          <w:color w:val="auto"/>
          <w:kern w:val="0"/>
          <w:sz w:val="24"/>
          <w:highlight w:val="none"/>
          <w:lang w:val="en-US" w:eastAsia="zh-CN"/>
        </w:rPr>
        <w:t>进行招标</w:t>
      </w:r>
      <w:r>
        <w:rPr>
          <w:rFonts w:hint="eastAsia" w:ascii="宋体" w:hAnsi="宋体" w:cs="宋体"/>
          <w:color w:val="auto"/>
          <w:kern w:val="0"/>
          <w:sz w:val="24"/>
          <w:highlight w:val="none"/>
        </w:rPr>
        <w:t>，欢迎新老客户参加竞标</w:t>
      </w:r>
      <w:r>
        <w:rPr>
          <w:rFonts w:hint="eastAsia" w:ascii="宋体" w:hAnsi="宋体" w:cs="宋体"/>
          <w:color w:val="auto"/>
          <w:kern w:val="0"/>
          <w:sz w:val="24"/>
          <w:highlight w:val="none"/>
          <w:lang w:eastAsia="zh-CN"/>
        </w:rPr>
        <w:t>。</w:t>
      </w:r>
    </w:p>
    <w:p>
      <w:pPr>
        <w:widowControl/>
        <w:spacing w:line="360" w:lineRule="auto"/>
        <w:ind w:firstLine="480" w:firstLineChars="200"/>
        <w:rPr>
          <w:rFonts w:ascii="宋体" w:hAnsi="宋体" w:cs="宋体"/>
          <w:color w:val="auto"/>
          <w:kern w:val="0"/>
          <w:sz w:val="24"/>
          <w:highlight w:val="none"/>
        </w:rPr>
      </w:pPr>
      <w:r>
        <w:rPr>
          <w:rFonts w:ascii="宋体" w:hAnsi="宋体" w:cs="宋体"/>
          <w:color w:val="auto"/>
          <w:kern w:val="0"/>
          <w:sz w:val="24"/>
          <w:highlight w:val="none"/>
        </w:rPr>
        <w:t>2、</w:t>
      </w:r>
      <w:r>
        <w:rPr>
          <w:rFonts w:ascii="宋体" w:hAnsi="宋体" w:cs="宋体"/>
          <w:b/>
          <w:bCs/>
          <w:color w:val="auto"/>
          <w:kern w:val="0"/>
          <w:sz w:val="24"/>
          <w:highlight w:val="none"/>
          <w:u w:val="single"/>
        </w:rPr>
        <w:t>江苏省水利建设工程有限公司</w:t>
      </w:r>
      <w:r>
        <w:rPr>
          <w:rFonts w:ascii="宋体" w:hAnsi="宋体" w:cs="宋体"/>
          <w:color w:val="auto"/>
          <w:kern w:val="0"/>
          <w:sz w:val="24"/>
          <w:highlight w:val="none"/>
        </w:rPr>
        <w:t>具体负责本工程的招标事宜。</w:t>
      </w:r>
    </w:p>
    <w:p>
      <w:pPr>
        <w:widowControl/>
        <w:spacing w:line="360" w:lineRule="auto"/>
        <w:ind w:firstLine="480" w:firstLineChars="200"/>
        <w:rPr>
          <w:rFonts w:ascii="宋体" w:hAnsi="宋体" w:cs="宋体"/>
          <w:color w:val="auto"/>
          <w:kern w:val="0"/>
          <w:sz w:val="24"/>
          <w:highlight w:val="none"/>
        </w:rPr>
      </w:pPr>
      <w:r>
        <w:rPr>
          <w:rFonts w:ascii="宋体" w:hAnsi="宋体"/>
          <w:color w:val="auto"/>
          <w:kern w:val="0"/>
          <w:sz w:val="24"/>
          <w:highlight w:val="none"/>
        </w:rPr>
        <w:t>3</w:t>
      </w:r>
      <w:r>
        <w:rPr>
          <w:rFonts w:ascii="宋体" w:hAnsi="宋体" w:cs="宋体"/>
          <w:color w:val="auto"/>
          <w:kern w:val="0"/>
          <w:sz w:val="24"/>
          <w:highlight w:val="none"/>
        </w:rPr>
        <w:t>、工程概况：</w:t>
      </w:r>
    </w:p>
    <w:p>
      <w:pPr>
        <w:widowControl/>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（1）工程地点：</w:t>
      </w:r>
      <w:r>
        <w:rPr>
          <w:rFonts w:hint="eastAsia" w:ascii="宋体" w:hAnsi="宋体"/>
          <w:color w:val="auto"/>
          <w:sz w:val="24"/>
          <w:highlight w:val="none"/>
        </w:rPr>
        <w:t>盐城市滨海县</w:t>
      </w:r>
      <w:r>
        <w:rPr>
          <w:rFonts w:hint="eastAsia" w:ascii="宋体" w:hAnsi="宋体"/>
          <w:color w:val="auto"/>
          <w:kern w:val="0"/>
          <w:sz w:val="24"/>
          <w:highlight w:val="none"/>
        </w:rPr>
        <w:t>境内</w:t>
      </w:r>
      <w:r>
        <w:rPr>
          <w:rFonts w:hint="eastAsia" w:ascii="宋体" w:hAnsi="宋体"/>
          <w:color w:val="auto"/>
          <w:sz w:val="24"/>
          <w:highlight w:val="none"/>
        </w:rPr>
        <w:t>。</w:t>
      </w:r>
    </w:p>
    <w:p>
      <w:pPr>
        <w:spacing w:line="360" w:lineRule="auto"/>
        <w:ind w:firstLine="480" w:firstLineChars="200"/>
        <w:rPr>
          <w:rFonts w:ascii="宋体" w:hAnsi="宋体"/>
          <w:bCs/>
          <w:color w:val="auto"/>
          <w:sz w:val="24"/>
          <w:highlight w:val="none"/>
        </w:rPr>
      </w:pPr>
      <w:bookmarkStart w:id="7" w:name="_Hlk163713859"/>
      <w:r>
        <w:rPr>
          <w:rFonts w:ascii="宋体" w:hAnsi="宋体"/>
          <w:color w:val="auto"/>
          <w:kern w:val="0"/>
          <w:sz w:val="24"/>
          <w:highlight w:val="none"/>
        </w:rPr>
        <w:t>（2）</w:t>
      </w:r>
      <w:r>
        <w:rPr>
          <w:rFonts w:hint="eastAsia" w:ascii="宋体" w:hAnsi="宋体"/>
          <w:color w:val="auto"/>
          <w:kern w:val="0"/>
          <w:sz w:val="24"/>
          <w:highlight w:val="none"/>
        </w:rPr>
        <w:t>招</w:t>
      </w:r>
      <w:r>
        <w:rPr>
          <w:rFonts w:ascii="宋体" w:hAnsi="宋体"/>
          <w:color w:val="auto"/>
          <w:kern w:val="0"/>
          <w:sz w:val="24"/>
          <w:highlight w:val="none"/>
        </w:rPr>
        <w:t>标内容：</w:t>
      </w:r>
      <w:r>
        <w:rPr>
          <w:rFonts w:hint="eastAsia" w:ascii="宋体" w:hAnsi="宋体"/>
          <w:color w:val="auto"/>
          <w:kern w:val="0"/>
          <w:sz w:val="24"/>
          <w:highlight w:val="none"/>
        </w:rPr>
        <w:t>码头卸货设备租赁。</w:t>
      </w:r>
    </w:p>
    <w:p>
      <w:pPr>
        <w:spacing w:line="360" w:lineRule="auto"/>
        <w:ind w:firstLine="482" w:firstLineChars="200"/>
        <w:rPr>
          <w:rFonts w:ascii="宋体" w:hAnsi="宋体"/>
          <w:b/>
          <w:color w:val="auto"/>
          <w:kern w:val="0"/>
          <w:sz w:val="24"/>
          <w:highlight w:val="none"/>
        </w:rPr>
      </w:pPr>
      <w:r>
        <w:rPr>
          <w:rFonts w:hint="eastAsia" w:ascii="宋体" w:hAnsi="宋体"/>
          <w:b/>
          <w:color w:val="auto"/>
          <w:kern w:val="0"/>
          <w:sz w:val="24"/>
          <w:highlight w:val="none"/>
        </w:rPr>
        <w:t>（3）卸货物资：碎石、瓜子片、黄砂、块石等。</w:t>
      </w:r>
    </w:p>
    <w:p>
      <w:pPr>
        <w:widowControl/>
        <w:spacing w:line="360" w:lineRule="auto"/>
        <w:ind w:firstLine="480" w:firstLineChars="200"/>
        <w:rPr>
          <w:rFonts w:ascii="宋体" w:hAnsi="宋体"/>
          <w:color w:val="auto"/>
          <w:kern w:val="0"/>
          <w:sz w:val="24"/>
          <w:highlight w:val="none"/>
        </w:rPr>
      </w:pPr>
      <w:bookmarkStart w:id="8" w:name="_Hlk160984788"/>
      <w:r>
        <w:rPr>
          <w:rFonts w:ascii="宋体" w:hAnsi="宋体"/>
          <w:color w:val="auto"/>
          <w:kern w:val="0"/>
          <w:sz w:val="24"/>
          <w:highlight w:val="none"/>
        </w:rPr>
        <w:t>（</w:t>
      </w:r>
      <w:r>
        <w:rPr>
          <w:rFonts w:hint="eastAsia" w:ascii="宋体" w:hAnsi="宋体"/>
          <w:color w:val="auto"/>
          <w:kern w:val="0"/>
          <w:sz w:val="24"/>
          <w:highlight w:val="none"/>
        </w:rPr>
        <w:t>4</w:t>
      </w:r>
      <w:r>
        <w:rPr>
          <w:rFonts w:ascii="宋体" w:hAnsi="宋体"/>
          <w:color w:val="auto"/>
          <w:kern w:val="0"/>
          <w:sz w:val="24"/>
          <w:highlight w:val="none"/>
        </w:rPr>
        <w:t>）</w:t>
      </w:r>
      <w:r>
        <w:rPr>
          <w:rFonts w:hint="eastAsia" w:ascii="宋体" w:hAnsi="宋体"/>
          <w:b/>
          <w:color w:val="auto"/>
          <w:kern w:val="0"/>
          <w:sz w:val="24"/>
          <w:highlight w:val="none"/>
        </w:rPr>
        <w:t>卸货数量：暂估卸货数量约200万吨。</w:t>
      </w:r>
    </w:p>
    <w:p>
      <w:pPr>
        <w:widowControl/>
        <w:spacing w:line="360" w:lineRule="auto"/>
        <w:ind w:firstLine="480" w:firstLineChars="200"/>
        <w:rPr>
          <w:rFonts w:ascii="宋体" w:hAnsi="宋体"/>
          <w:b/>
          <w:bCs/>
          <w:color w:val="auto"/>
          <w:kern w:val="0"/>
          <w:sz w:val="24"/>
          <w:highlight w:val="none"/>
        </w:rPr>
      </w:pPr>
      <w:r>
        <w:rPr>
          <w:rFonts w:hint="eastAsia" w:ascii="宋体" w:hAnsi="宋体"/>
          <w:color w:val="auto"/>
          <w:kern w:val="0"/>
          <w:sz w:val="24"/>
          <w:highlight w:val="none"/>
        </w:rPr>
        <w:t>（5）合同期限：2024年5月1</w:t>
      </w:r>
      <w:r>
        <w:rPr>
          <w:rFonts w:hint="eastAsia" w:ascii="宋体" w:hAnsi="宋体"/>
          <w:color w:val="auto"/>
          <w:kern w:val="0"/>
          <w:sz w:val="24"/>
          <w:highlight w:val="none"/>
          <w:lang w:val="en-US" w:eastAsia="zh-CN"/>
        </w:rPr>
        <w:t>5</w:t>
      </w:r>
      <w:r>
        <w:rPr>
          <w:rFonts w:hint="eastAsia" w:ascii="宋体" w:hAnsi="宋体"/>
          <w:color w:val="auto"/>
          <w:kern w:val="0"/>
          <w:sz w:val="24"/>
          <w:highlight w:val="none"/>
        </w:rPr>
        <w:t>日至2028年12月31日</w:t>
      </w:r>
      <w:r>
        <w:rPr>
          <w:rFonts w:hint="eastAsia" w:ascii="宋体" w:hAnsi="宋体" w:cs="宋体"/>
          <w:color w:val="auto"/>
          <w:kern w:val="0"/>
          <w:sz w:val="24"/>
          <w:highlight w:val="none"/>
        </w:rPr>
        <w:t>。</w:t>
      </w:r>
    </w:p>
    <w:bookmarkEnd w:id="8"/>
    <w:p>
      <w:pPr>
        <w:pStyle w:val="2"/>
        <w:ind w:firstLine="480"/>
        <w:rPr>
          <w:color w:val="auto"/>
          <w:highlight w:val="none"/>
        </w:rPr>
      </w:pPr>
      <w:r>
        <w:rPr>
          <w:rFonts w:hint="eastAsia"/>
          <w:color w:val="auto"/>
          <w:highlight w:val="none"/>
        </w:rPr>
        <w:t>4、工程量清单</w:t>
      </w:r>
      <w:bookmarkEnd w:id="7"/>
      <w:bookmarkStart w:id="9" w:name="_MON_1774761110"/>
      <w:bookmarkEnd w:id="9"/>
    </w:p>
    <w:tbl>
      <w:tblPr>
        <w:tblStyle w:val="23"/>
        <w:tblW w:w="903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23" w:type="dxa"/>
          <w:bottom w:w="0" w:type="dxa"/>
          <w:right w:w="23" w:type="dxa"/>
        </w:tblCellMar>
      </w:tblPr>
      <w:tblGrid>
        <w:gridCol w:w="599"/>
        <w:gridCol w:w="2186"/>
        <w:gridCol w:w="659"/>
        <w:gridCol w:w="1210"/>
        <w:gridCol w:w="1057"/>
        <w:gridCol w:w="1412"/>
        <w:gridCol w:w="924"/>
        <w:gridCol w:w="9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23" w:type="dxa"/>
            <w:bottom w:w="0" w:type="dxa"/>
            <w:right w:w="23" w:type="dxa"/>
          </w:tblCellMar>
        </w:tblPrEx>
        <w:trPr>
          <w:trHeight w:val="644"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序号</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卸货主要材料</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单位</w:t>
            </w: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暂定工程量</w:t>
            </w:r>
          </w:p>
        </w:tc>
        <w:tc>
          <w:tcPr>
            <w:tcW w:w="1057"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default" w:ascii="Times New Roman" w:hAnsi="Times New Roman" w:eastAsia="宋体" w:cs="Times New Roman"/>
                <w:i w:val="0"/>
                <w:iCs w:val="0"/>
                <w:color w:val="auto"/>
                <w:kern w:val="0"/>
                <w:sz w:val="22"/>
                <w:szCs w:val="22"/>
                <w:highlight w:val="none"/>
                <w:u w:val="none"/>
                <w:lang w:val="en-US" w:eastAsia="zh-CN" w:bidi="ar"/>
              </w:rPr>
              <w:t>固定单价</w:t>
            </w:r>
          </w:p>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（元/吨）</w:t>
            </w:r>
          </w:p>
        </w:tc>
        <w:tc>
          <w:tcPr>
            <w:tcW w:w="141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default" w:ascii="Times New Roman" w:hAnsi="Times New Roman" w:eastAsia="宋体" w:cs="Times New Roman"/>
                <w:i w:val="0"/>
                <w:iCs w:val="0"/>
                <w:color w:val="auto"/>
                <w:kern w:val="0"/>
                <w:sz w:val="22"/>
                <w:szCs w:val="22"/>
                <w:highlight w:val="none"/>
                <w:u w:val="none"/>
                <w:lang w:val="en-US" w:eastAsia="zh-CN" w:bidi="ar"/>
              </w:rPr>
              <w:t>暂定合价</w:t>
            </w:r>
          </w:p>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（元）</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备注</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default" w:ascii="Times New Roman" w:hAnsi="Times New Roman" w:eastAsia="宋体" w:cs="Times New Roman"/>
                <w:i w:val="0"/>
                <w:iCs w:val="0"/>
                <w:color w:val="auto"/>
                <w:kern w:val="0"/>
                <w:sz w:val="22"/>
                <w:szCs w:val="22"/>
                <w:highlight w:val="none"/>
                <w:u w:val="none"/>
                <w:lang w:val="en-US" w:eastAsia="zh-CN" w:bidi="ar"/>
              </w:rPr>
              <w:t>单价限价</w:t>
            </w:r>
          </w:p>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（元/吨）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23" w:type="dxa"/>
            <w:bottom w:w="0" w:type="dxa"/>
            <w:right w:w="23" w:type="dxa"/>
          </w:tblCellMar>
        </w:tblPrEx>
        <w:trPr>
          <w:trHeight w:val="64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22"/>
                <w:szCs w:val="22"/>
                <w:highlight w:val="none"/>
                <w:u w:val="none"/>
              </w:rPr>
            </w:pPr>
            <w:r>
              <w:rPr>
                <w:rFonts w:hint="default" w:ascii="Times New Roman" w:hAnsi="Times New Roman" w:eastAsia="宋体" w:cs="Times New Roman"/>
                <w:b/>
                <w:bCs/>
                <w:i w:val="0"/>
                <w:iCs w:val="0"/>
                <w:color w:val="auto"/>
                <w:kern w:val="0"/>
                <w:sz w:val="22"/>
                <w:szCs w:val="22"/>
                <w:highlight w:val="none"/>
                <w:u w:val="none"/>
                <w:lang w:val="en-US" w:eastAsia="zh-CN" w:bidi="ar"/>
              </w:rPr>
              <w:t xml:space="preserve">一 </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碎石、瓜子片、黄砂、块石等</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t</w:t>
            </w: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2000000</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auto"/>
                <w:sz w:val="22"/>
                <w:szCs w:val="22"/>
                <w:highlight w:val="none"/>
                <w:u w:val="none"/>
              </w:rPr>
            </w:pPr>
          </w:p>
        </w:tc>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auto"/>
                <w:sz w:val="22"/>
                <w:szCs w:val="22"/>
                <w:highlight w:val="none"/>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eastAsia" w:cs="Times New Roman"/>
                <w:i w:val="0"/>
                <w:iCs w:val="0"/>
                <w:color w:val="auto"/>
                <w:kern w:val="0"/>
                <w:sz w:val="22"/>
                <w:szCs w:val="22"/>
                <w:highlight w:val="none"/>
                <w:u w:val="none"/>
                <w:lang w:val="en-US" w:eastAsia="zh-CN" w:bidi="ar"/>
              </w:rPr>
              <w:t>4.2</w:t>
            </w:r>
            <w:r>
              <w:rPr>
                <w:rFonts w:hint="default" w:ascii="Times New Roman" w:hAnsi="Times New Roman" w:eastAsia="宋体" w:cs="Times New Roman"/>
                <w:i w:val="0"/>
                <w:iCs w:val="0"/>
                <w:color w:val="auto"/>
                <w:kern w:val="0"/>
                <w:sz w:val="22"/>
                <w:szCs w:val="22"/>
                <w:highlight w:val="none"/>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23" w:type="dxa"/>
            <w:bottom w:w="0" w:type="dxa"/>
            <w:right w:w="23" w:type="dxa"/>
          </w:tblCellMar>
        </w:tblPrEx>
        <w:trPr>
          <w:trHeight w:val="644" w:hRule="atLeast"/>
        </w:trPr>
        <w:tc>
          <w:tcPr>
            <w:tcW w:w="599" w:type="dxa"/>
            <w:tcBorders>
              <w:top w:val="single" w:color="000000" w:sz="4" w:space="0"/>
              <w:left w:val="single" w:color="000000" w:sz="4" w:space="0"/>
              <w:bottom w:val="single" w:color="000000" w:sz="4" w:space="0"/>
              <w:right w:val="single" w:color="000000" w:sz="4" w:space="0"/>
            </w:tcBorders>
            <w:shd w:val="clear" w:color="auto" w:fill="DDEBF7"/>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二</w:t>
            </w:r>
          </w:p>
        </w:tc>
        <w:tc>
          <w:tcPr>
            <w:tcW w:w="2186" w:type="dxa"/>
            <w:tcBorders>
              <w:top w:val="single" w:color="000000" w:sz="4" w:space="0"/>
              <w:left w:val="single" w:color="000000" w:sz="4" w:space="0"/>
              <w:bottom w:val="single" w:color="000000" w:sz="4" w:space="0"/>
              <w:right w:val="single" w:color="000000" w:sz="4" w:space="0"/>
            </w:tcBorders>
            <w:shd w:val="clear" w:color="auto" w:fill="DDEBF7"/>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最高限价（大小写）</w:t>
            </w:r>
          </w:p>
        </w:tc>
        <w:tc>
          <w:tcPr>
            <w:tcW w:w="6254" w:type="dxa"/>
            <w:gridSpan w:val="6"/>
            <w:tcBorders>
              <w:top w:val="single" w:color="000000" w:sz="4" w:space="0"/>
              <w:left w:val="single" w:color="000000" w:sz="4" w:space="0"/>
              <w:bottom w:val="single" w:color="000000" w:sz="4" w:space="0"/>
              <w:right w:val="single" w:color="000000" w:sz="4" w:space="0"/>
            </w:tcBorders>
            <w:shd w:val="clear" w:color="auto" w:fill="DDEBF7"/>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auto"/>
                <w:sz w:val="22"/>
                <w:szCs w:val="22"/>
                <w:highlight w:val="none"/>
                <w:u w:val="none"/>
              </w:rPr>
            </w:pPr>
            <w:r>
              <w:rPr>
                <w:rFonts w:hint="eastAsia" w:cs="Times New Roman"/>
                <w:i w:val="0"/>
                <w:iCs w:val="0"/>
                <w:color w:val="auto"/>
                <w:kern w:val="0"/>
                <w:sz w:val="22"/>
                <w:szCs w:val="22"/>
                <w:highlight w:val="none"/>
                <w:u w:val="none"/>
                <w:lang w:val="en-US" w:eastAsia="zh-CN" w:bidi="ar"/>
              </w:rPr>
              <w:t>捌</w:t>
            </w:r>
            <w:r>
              <w:rPr>
                <w:rFonts w:hint="default" w:ascii="Times New Roman" w:hAnsi="Times New Roman" w:eastAsia="宋体" w:cs="Times New Roman"/>
                <w:i w:val="0"/>
                <w:iCs w:val="0"/>
                <w:color w:val="auto"/>
                <w:kern w:val="0"/>
                <w:sz w:val="22"/>
                <w:szCs w:val="22"/>
                <w:highlight w:val="none"/>
                <w:u w:val="none"/>
                <w:lang w:val="en-US" w:eastAsia="zh-CN" w:bidi="ar"/>
              </w:rPr>
              <w:t>佰肆拾万元整（￥</w:t>
            </w:r>
            <w:r>
              <w:rPr>
                <w:rFonts w:hint="eastAsia" w:cs="Times New Roman"/>
                <w:i w:val="0"/>
                <w:iCs w:val="0"/>
                <w:color w:val="auto"/>
                <w:kern w:val="0"/>
                <w:sz w:val="22"/>
                <w:szCs w:val="22"/>
                <w:highlight w:val="none"/>
                <w:u w:val="none"/>
                <w:lang w:val="en-US" w:eastAsia="zh-CN" w:bidi="ar"/>
              </w:rPr>
              <w:t>8</w:t>
            </w:r>
            <w:r>
              <w:rPr>
                <w:rFonts w:hint="default" w:ascii="Times New Roman" w:hAnsi="Times New Roman" w:eastAsia="宋体" w:cs="Times New Roman"/>
                <w:i w:val="0"/>
                <w:iCs w:val="0"/>
                <w:color w:val="auto"/>
                <w:kern w:val="0"/>
                <w:sz w:val="22"/>
                <w:szCs w:val="22"/>
                <w:highlight w:val="none"/>
                <w:u w:val="none"/>
                <w:lang w:val="en-US" w:eastAsia="zh-CN" w:bidi="ar"/>
              </w:rPr>
              <w:t>400000.00元）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23" w:type="dxa"/>
            <w:bottom w:w="0" w:type="dxa"/>
            <w:right w:w="23" w:type="dxa"/>
          </w:tblCellMar>
        </w:tblPrEx>
        <w:trPr>
          <w:trHeight w:val="644"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三</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暂定合价（大小写）</w:t>
            </w:r>
          </w:p>
        </w:tc>
        <w:tc>
          <w:tcPr>
            <w:tcW w:w="6254" w:type="dxa"/>
            <w:gridSpan w:val="6"/>
            <w:tcBorders>
              <w:top w:val="single" w:color="000000" w:sz="4" w:space="0"/>
              <w:left w:val="nil"/>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auto"/>
                <w:sz w:val="22"/>
                <w:szCs w:val="22"/>
                <w:highlight w:val="none"/>
                <w:u w:val="none"/>
              </w:rPr>
            </w:pPr>
          </w:p>
        </w:tc>
      </w:tr>
    </w:tbl>
    <w:p>
      <w:pPr>
        <w:pStyle w:val="2"/>
        <w:keepNext w:val="0"/>
        <w:keepLines w:val="0"/>
        <w:pageBreakBefore w:val="0"/>
        <w:widowControl w:val="0"/>
        <w:kinsoku/>
        <w:wordWrap/>
        <w:overflowPunct/>
        <w:topLinePunct w:val="0"/>
        <w:autoSpaceDE/>
        <w:autoSpaceDN/>
        <w:bidi w:val="0"/>
        <w:adjustRightInd/>
        <w:snapToGrid/>
        <w:spacing w:before="157" w:beforeLines="50" w:line="360" w:lineRule="auto"/>
        <w:ind w:firstLine="482"/>
        <w:textAlignment w:val="auto"/>
        <w:rPr>
          <w:rFonts w:hint="default" w:ascii="Times New Roman" w:hAnsi="Times New Roman" w:eastAsia="宋体-简" w:cs="Times New Roman"/>
          <w:b/>
          <w:bCs/>
          <w:color w:val="auto"/>
          <w:highlight w:val="none"/>
          <w:lang w:val="en-US" w:eastAsia="zh-CN"/>
        </w:rPr>
      </w:pPr>
      <w:r>
        <w:rPr>
          <w:rFonts w:hint="default" w:ascii="Times New Roman" w:hAnsi="Times New Roman" w:cs="Times New Roman"/>
          <w:b/>
          <w:bCs/>
          <w:color w:val="auto"/>
          <w:highlight w:val="none"/>
          <w:lang w:val="en-US" w:eastAsia="zh-CN"/>
        </w:rPr>
        <w:t>注：上述单价限价4.20元/吨中含增值税的税率为9%，不含增值税</w:t>
      </w:r>
      <w:r>
        <w:rPr>
          <w:rFonts w:hint="eastAsia" w:ascii="Times New Roman" w:hAnsi="Times New Roman" w:cs="Times New Roman"/>
          <w:b/>
          <w:bCs/>
          <w:color w:val="auto"/>
          <w:highlight w:val="none"/>
          <w:lang w:val="en-US" w:eastAsia="zh-CN"/>
        </w:rPr>
        <w:t>的限价单价为3.85元/吨，</w:t>
      </w:r>
      <w:r>
        <w:rPr>
          <w:rFonts w:hint="default" w:ascii="Times New Roman" w:hAnsi="Times New Roman" w:cs="Times New Roman"/>
          <w:b/>
          <w:bCs/>
          <w:color w:val="auto"/>
          <w:highlight w:val="none"/>
          <w:lang w:val="en-US" w:eastAsia="zh-CN"/>
        </w:rPr>
        <w:t>超过限价的投标为无效标。</w:t>
      </w:r>
    </w:p>
    <w:p>
      <w:pPr>
        <w:pStyle w:val="2"/>
        <w:keepNext w:val="0"/>
        <w:keepLines w:val="0"/>
        <w:pageBreakBefore w:val="0"/>
        <w:widowControl w:val="0"/>
        <w:kinsoku/>
        <w:wordWrap/>
        <w:overflowPunct/>
        <w:topLinePunct w:val="0"/>
        <w:autoSpaceDE/>
        <w:autoSpaceDN/>
        <w:bidi w:val="0"/>
        <w:adjustRightInd/>
        <w:snapToGrid/>
        <w:spacing w:before="0" w:line="360" w:lineRule="auto"/>
        <w:ind w:firstLine="482"/>
        <w:textAlignment w:val="auto"/>
        <w:rPr>
          <w:b/>
          <w:bCs/>
          <w:color w:val="auto"/>
          <w:highlight w:val="none"/>
        </w:rPr>
      </w:pPr>
      <w:r>
        <w:rPr>
          <w:rFonts w:hint="eastAsia"/>
          <w:b/>
          <w:bCs/>
          <w:color w:val="auto"/>
          <w:highlight w:val="none"/>
        </w:rPr>
        <w:t>本次招标码头卸货设备租赁为材料卸货过程所发生的一切费用，即将运输船内砂、石等材料吊装进陆上运输车辆内的一切工作内容。</w:t>
      </w:r>
    </w:p>
    <w:p>
      <w:pPr>
        <w:pStyle w:val="2"/>
        <w:keepNext w:val="0"/>
        <w:keepLines w:val="0"/>
        <w:pageBreakBefore w:val="0"/>
        <w:widowControl w:val="0"/>
        <w:kinsoku/>
        <w:wordWrap/>
        <w:overflowPunct/>
        <w:topLinePunct w:val="0"/>
        <w:autoSpaceDE/>
        <w:autoSpaceDN/>
        <w:bidi w:val="0"/>
        <w:adjustRightInd/>
        <w:snapToGrid/>
        <w:spacing w:before="0" w:line="360" w:lineRule="auto"/>
        <w:ind w:firstLine="482"/>
        <w:textAlignment w:val="auto"/>
        <w:rPr>
          <w:b/>
          <w:bCs/>
          <w:color w:val="auto"/>
          <w:highlight w:val="none"/>
        </w:rPr>
      </w:pPr>
      <w:bookmarkStart w:id="10" w:name="_Hlk163713894"/>
      <w:bookmarkStart w:id="11" w:name="_Hlk163716363"/>
      <w:r>
        <w:rPr>
          <w:rFonts w:hint="eastAsia"/>
          <w:b/>
          <w:bCs/>
          <w:color w:val="auto"/>
          <w:highlight w:val="none"/>
        </w:rPr>
        <w:t>码头卸货设备租赁单价采用以卸货工程量计价的固定综合单价，以吨计</w:t>
      </w:r>
      <w:r>
        <w:rPr>
          <w:rFonts w:hint="eastAsia"/>
          <w:b/>
          <w:bCs/>
          <w:color w:val="auto"/>
          <w:highlight w:val="none"/>
          <w:lang w:val="en-US" w:eastAsia="zh-CN"/>
        </w:rPr>
        <w:t>量</w:t>
      </w:r>
      <w:r>
        <w:rPr>
          <w:rFonts w:hint="eastAsia"/>
          <w:b/>
          <w:bCs/>
          <w:color w:val="auto"/>
          <w:highlight w:val="none"/>
        </w:rPr>
        <w:t>，综合单价包括</w:t>
      </w:r>
      <w:r>
        <w:rPr>
          <w:rFonts w:hint="eastAsia"/>
          <w:b/>
          <w:bCs/>
          <w:color w:val="auto"/>
          <w:highlight w:val="none"/>
          <w:lang w:val="en-US" w:eastAsia="zh-CN"/>
        </w:rPr>
        <w:t>但不限于</w:t>
      </w:r>
      <w:r>
        <w:rPr>
          <w:rFonts w:hint="eastAsia"/>
          <w:b/>
          <w:bCs/>
          <w:color w:val="auto"/>
          <w:highlight w:val="none"/>
        </w:rPr>
        <w:t>：码头吊设备采购、安装、拆卸、维修及日常保养费，码头吊卸货费，码头吊操作员、指挥人员工资，码头吊使用手续申办费、卸货用电费、动力费、码头卸货管理人员食宿费、运输船内尾料的清理吊运费、进退场费、利润、税费，并包含设备采购、运输、安装、卸货、拆卸、日常保养、进退场等全过程中的安全、保险、措施等费用以及若发生质量、安全问题、工期影响等导致的赔偿和损失</w:t>
      </w:r>
      <w:r>
        <w:rPr>
          <w:rFonts w:hint="eastAsia"/>
          <w:b/>
          <w:bCs/>
          <w:color w:val="auto"/>
          <w:highlight w:val="none"/>
          <w:lang w:val="en-US" w:eastAsia="zh-CN"/>
        </w:rPr>
        <w:t>等一切费用</w:t>
      </w:r>
      <w:r>
        <w:rPr>
          <w:rFonts w:hint="eastAsia"/>
          <w:b/>
          <w:bCs/>
          <w:color w:val="auto"/>
          <w:highlight w:val="none"/>
        </w:rPr>
        <w:t>。租赁单价在合同</w:t>
      </w:r>
      <w:r>
        <w:rPr>
          <w:rFonts w:hint="eastAsia"/>
          <w:b/>
          <w:bCs/>
          <w:color w:val="auto"/>
          <w:highlight w:val="none"/>
          <w:lang w:val="en-US" w:eastAsia="zh-CN"/>
        </w:rPr>
        <w:t>履约</w:t>
      </w:r>
      <w:r>
        <w:rPr>
          <w:rFonts w:hint="eastAsia"/>
          <w:b/>
          <w:bCs/>
          <w:color w:val="auto"/>
          <w:highlight w:val="none"/>
        </w:rPr>
        <w:t>期内不作调整</w:t>
      </w:r>
      <w:r>
        <w:rPr>
          <w:rFonts w:hint="default" w:ascii="Times New Roman" w:hAnsi="Times New Roman" w:cs="Times New Roman"/>
          <w:b/>
          <w:bCs/>
          <w:color w:val="auto"/>
          <w:highlight w:val="none"/>
        </w:rPr>
        <w:t>。</w:t>
      </w:r>
    </w:p>
    <w:bookmarkEnd w:id="10"/>
    <w:bookmarkEnd w:id="11"/>
    <w:p>
      <w:pPr>
        <w:widowControl/>
        <w:spacing w:line="360" w:lineRule="auto"/>
        <w:ind w:firstLine="482" w:firstLineChars="200"/>
        <w:rPr>
          <w:rFonts w:ascii="宋体" w:hAnsi="宋体" w:cs="宋体"/>
          <w:b/>
          <w:bCs/>
          <w:color w:val="auto"/>
          <w:kern w:val="0"/>
          <w:sz w:val="24"/>
          <w:highlight w:val="none"/>
        </w:rPr>
      </w:pPr>
      <w:r>
        <w:rPr>
          <w:rFonts w:hint="eastAsia" w:ascii="宋体" w:hAnsi="宋体" w:cs="宋体"/>
          <w:b/>
          <w:bCs/>
          <w:color w:val="auto"/>
          <w:kern w:val="0"/>
          <w:sz w:val="24"/>
          <w:highlight w:val="none"/>
        </w:rPr>
        <w:t>四、投标人应当具备的主要资格条件</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kern w:val="0"/>
          <w:sz w:val="24"/>
          <w:highlight w:val="none"/>
        </w:rPr>
      </w:pPr>
      <w:bookmarkStart w:id="12" w:name="_Hlk163713962"/>
      <w:r>
        <w:rPr>
          <w:rFonts w:hint="eastAsia" w:ascii="宋体" w:hAnsi="宋体" w:cs="宋体"/>
          <w:color w:val="auto"/>
          <w:kern w:val="0"/>
          <w:sz w:val="24"/>
          <w:highlight w:val="none"/>
        </w:rPr>
        <w:t>投标单位以公司名义参与投标，应提供真实、合法有效的、具备港口码头经营公司资质（投标时提供港口码头经营许可证、营业执照、税务登记证、组织机构代码证）等证明材料原件，并能提供</w:t>
      </w:r>
      <w:r>
        <w:rPr>
          <w:rFonts w:hint="eastAsia" w:ascii="宋体" w:hAnsi="宋体" w:cs="宋体"/>
          <w:color w:val="auto"/>
          <w:kern w:val="0"/>
          <w:sz w:val="24"/>
          <w:highlight w:val="none"/>
          <w:lang w:val="en-US" w:eastAsia="zh-CN"/>
        </w:rPr>
        <w:t>最近1个月内</w:t>
      </w:r>
      <w:r>
        <w:rPr>
          <w:rFonts w:hint="eastAsia" w:ascii="宋体" w:hAnsi="宋体" w:cs="宋体"/>
          <w:color w:val="auto"/>
          <w:kern w:val="0"/>
          <w:sz w:val="24"/>
          <w:highlight w:val="none"/>
        </w:rPr>
        <w:t>开具的增值税专用发票</w:t>
      </w:r>
      <w:r>
        <w:rPr>
          <w:rFonts w:hint="eastAsia" w:ascii="宋体" w:hAnsi="宋体" w:cs="宋体"/>
          <w:color w:val="auto"/>
          <w:kern w:val="0"/>
          <w:sz w:val="24"/>
          <w:highlight w:val="none"/>
          <w:lang w:val="en-US" w:eastAsia="zh-CN"/>
        </w:rPr>
        <w:t>复印件及完税凭证</w:t>
      </w:r>
      <w:r>
        <w:rPr>
          <w:rFonts w:hint="eastAsia" w:ascii="宋体" w:hAnsi="宋体" w:cs="宋体"/>
          <w:color w:val="auto"/>
          <w:kern w:val="0"/>
          <w:sz w:val="24"/>
          <w:highlight w:val="none"/>
        </w:rPr>
        <w:t>。</w:t>
      </w:r>
    </w:p>
    <w:p>
      <w:pPr>
        <w:pStyle w:val="2"/>
        <w:keepNext w:val="0"/>
        <w:keepLines w:val="0"/>
        <w:pageBreakBefore w:val="0"/>
        <w:kinsoku/>
        <w:wordWrap/>
        <w:overflowPunct/>
        <w:topLinePunct w:val="0"/>
        <w:autoSpaceDE/>
        <w:autoSpaceDN/>
        <w:bidi w:val="0"/>
        <w:adjustRightInd/>
        <w:snapToGrid/>
        <w:spacing w:before="0"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投标单位</w:t>
      </w:r>
      <w:r>
        <w:rPr>
          <w:rFonts w:hint="default" w:ascii="Times New Roman" w:hAnsi="Times New Roman" w:cs="Times New Roman"/>
          <w:color w:val="auto"/>
          <w:highlight w:val="none"/>
          <w:lang w:val="en-US" w:eastAsia="zh-CN"/>
        </w:rPr>
        <w:t>需提供</w:t>
      </w:r>
      <w:r>
        <w:rPr>
          <w:rFonts w:hint="default" w:ascii="Times New Roman" w:hAnsi="Times New Roman" w:cs="Times New Roman"/>
          <w:color w:val="auto"/>
          <w:kern w:val="0"/>
          <w:sz w:val="24"/>
          <w:highlight w:val="none"/>
          <w:lang w:val="en-US" w:eastAsia="zh-CN"/>
        </w:rPr>
        <w:t>本次租赁设备的性能参数说明，</w:t>
      </w:r>
      <w:r>
        <w:rPr>
          <w:rFonts w:hint="default" w:ascii="Times New Roman" w:hAnsi="Times New Roman" w:cs="Times New Roman"/>
          <w:color w:val="auto"/>
          <w:highlight w:val="none"/>
        </w:rPr>
        <w:t>应配备满足日卸货量3000吨/日（含3000吨）以上的码头吊</w:t>
      </w:r>
      <w:r>
        <w:rPr>
          <w:rFonts w:hint="default" w:ascii="Times New Roman" w:hAnsi="Times New Roman" w:cs="Times New Roman"/>
          <w:color w:val="auto"/>
          <w:highlight w:val="none"/>
          <w:lang w:val="en-US" w:eastAsia="zh-CN"/>
        </w:rPr>
        <w:t>和操作人员</w:t>
      </w:r>
      <w:r>
        <w:rPr>
          <w:rFonts w:hint="default" w:ascii="Times New Roman" w:hAnsi="Times New Roman" w:cs="Times New Roman"/>
          <w:color w:val="auto"/>
          <w:highlight w:val="none"/>
        </w:rPr>
        <w:t>，满足招标单位24小时卸货要求，不能影响招标单位正常的生产经营活动。</w:t>
      </w:r>
    </w:p>
    <w:p>
      <w:pPr>
        <w:pStyle w:val="2"/>
        <w:keepNext w:val="0"/>
        <w:keepLines w:val="0"/>
        <w:pageBreakBefore w:val="0"/>
        <w:kinsoku/>
        <w:wordWrap/>
        <w:overflowPunct/>
        <w:topLinePunct w:val="0"/>
        <w:autoSpaceDE/>
        <w:autoSpaceDN/>
        <w:bidi w:val="0"/>
        <w:adjustRightInd/>
        <w:snapToGrid/>
        <w:spacing w:before="0" w:line="360" w:lineRule="auto"/>
        <w:ind w:firstLine="480"/>
        <w:textAlignment w:val="auto"/>
        <w:rPr>
          <w:color w:val="auto"/>
          <w:highlight w:val="none"/>
        </w:rPr>
      </w:pPr>
      <w:r>
        <w:rPr>
          <w:rFonts w:hint="eastAsia" w:ascii="宋体" w:hAnsi="宋体" w:cs="宋体"/>
          <w:color w:val="auto"/>
          <w:kern w:val="0"/>
          <w:sz w:val="24"/>
          <w:highlight w:val="none"/>
        </w:rPr>
        <w:t>投标单位</w:t>
      </w:r>
      <w:r>
        <w:rPr>
          <w:rFonts w:hint="eastAsia" w:ascii="宋体" w:hAnsi="宋体" w:cs="宋体"/>
          <w:color w:val="auto"/>
          <w:kern w:val="0"/>
          <w:sz w:val="24"/>
          <w:highlight w:val="none"/>
          <w:lang w:val="en-US" w:eastAsia="zh-CN"/>
        </w:rPr>
        <w:t>应提供本次租赁设备操作人员资格证书和身份证复印件，</w:t>
      </w:r>
      <w:r>
        <w:rPr>
          <w:rFonts w:hint="eastAsia"/>
          <w:color w:val="auto"/>
          <w:highlight w:val="none"/>
        </w:rPr>
        <w:t>必须为</w:t>
      </w:r>
      <w:r>
        <w:rPr>
          <w:rFonts w:hint="eastAsia" w:ascii="宋体" w:hAnsi="宋体" w:cs="宋体"/>
          <w:color w:val="auto"/>
          <w:kern w:val="0"/>
          <w:sz w:val="24"/>
          <w:highlight w:val="none"/>
          <w:lang w:val="en-US" w:eastAsia="zh-CN"/>
        </w:rPr>
        <w:t>本次租赁</w:t>
      </w:r>
      <w:r>
        <w:rPr>
          <w:rFonts w:hint="eastAsia"/>
          <w:color w:val="auto"/>
          <w:highlight w:val="none"/>
        </w:rPr>
        <w:t>所</w:t>
      </w:r>
      <w:r>
        <w:rPr>
          <w:rFonts w:hint="eastAsia"/>
          <w:color w:val="auto"/>
          <w:highlight w:val="none"/>
          <w:lang w:val="en-US" w:eastAsia="zh-CN"/>
        </w:rPr>
        <w:t>涉及</w:t>
      </w:r>
      <w:r>
        <w:rPr>
          <w:rFonts w:hint="eastAsia"/>
          <w:color w:val="auto"/>
          <w:highlight w:val="none"/>
        </w:rPr>
        <w:t>车辆、设备及人员进行保险并做好安全防护工作，因安全工作未做到位造成车辆</w:t>
      </w:r>
      <w:r>
        <w:rPr>
          <w:rFonts w:hint="eastAsia"/>
          <w:color w:val="auto"/>
          <w:highlight w:val="none"/>
          <w:lang w:eastAsia="zh-CN"/>
        </w:rPr>
        <w:t>、</w:t>
      </w:r>
      <w:r>
        <w:rPr>
          <w:rFonts w:hint="eastAsia"/>
          <w:color w:val="auto"/>
          <w:highlight w:val="none"/>
          <w:lang w:val="en-US" w:eastAsia="zh-CN"/>
        </w:rPr>
        <w:t>设备</w:t>
      </w:r>
      <w:r>
        <w:rPr>
          <w:rFonts w:hint="eastAsia"/>
          <w:color w:val="auto"/>
          <w:highlight w:val="none"/>
        </w:rPr>
        <w:t>及人员伤害，由投标单位承担一切责任，与招标单位无关。</w:t>
      </w:r>
    </w:p>
    <w:p>
      <w:pPr>
        <w:spacing w:line="372" w:lineRule="auto"/>
        <w:ind w:firstLine="480"/>
        <w:rPr>
          <w:rFonts w:ascii="宋体" w:hAnsi="宋体" w:cs="宋体"/>
          <w:b/>
          <w:color w:val="auto"/>
          <w:sz w:val="24"/>
          <w:szCs w:val="32"/>
          <w:highlight w:val="none"/>
        </w:rPr>
      </w:pPr>
      <w:r>
        <w:rPr>
          <w:rFonts w:hint="eastAsia" w:ascii="宋体" w:hAnsi="宋体" w:cs="宋体"/>
          <w:b/>
          <w:color w:val="auto"/>
          <w:sz w:val="24"/>
          <w:szCs w:val="32"/>
          <w:highlight w:val="none"/>
        </w:rPr>
        <w:t>五、投标保证金与开标时间安排</w:t>
      </w:r>
    </w:p>
    <w:bookmarkEnd w:id="0"/>
    <w:bookmarkEnd w:id="3"/>
    <w:bookmarkEnd w:id="12"/>
    <w:p>
      <w:pPr>
        <w:spacing w:line="360" w:lineRule="auto"/>
        <w:ind w:firstLine="480"/>
        <w:rPr>
          <w:rFonts w:ascii="宋体" w:hAnsi="宋体" w:cs="宋体"/>
          <w:bCs/>
          <w:color w:val="auto"/>
          <w:sz w:val="24"/>
          <w:szCs w:val="32"/>
          <w:highlight w:val="none"/>
        </w:rPr>
      </w:pPr>
      <w:r>
        <w:rPr>
          <w:rFonts w:hint="eastAsia" w:ascii="宋体" w:hAnsi="宋体" w:cs="宋体"/>
          <w:bCs/>
          <w:color w:val="auto"/>
          <w:sz w:val="24"/>
          <w:szCs w:val="32"/>
          <w:highlight w:val="none"/>
        </w:rPr>
        <w:t>1.本次招标由招标人在江苏省水利建设工程有限公司网站（www.jswcc.com）和</w:t>
      </w:r>
      <w:r>
        <w:rPr>
          <w:rFonts w:hint="eastAsia" w:ascii="宋体" w:hAnsi="宋体" w:cs="宋体"/>
          <w:bCs/>
          <w:color w:val="auto"/>
          <w:kern w:val="44"/>
          <w:sz w:val="24"/>
          <w:szCs w:val="32"/>
          <w:highlight w:val="none"/>
        </w:rPr>
        <w:t>江苏水建集中采购平台</w:t>
      </w:r>
      <w:r>
        <w:rPr>
          <w:rFonts w:hint="eastAsia" w:ascii="宋体" w:hAnsi="宋体" w:cs="宋体"/>
          <w:bCs/>
          <w:color w:val="auto"/>
          <w:sz w:val="24"/>
          <w:szCs w:val="32"/>
          <w:highlight w:val="none"/>
        </w:rPr>
        <w:t>网站上发布招标信息公开招标，同时将招标公告直接发给有意向投标的供应商。</w:t>
      </w:r>
    </w:p>
    <w:p>
      <w:pPr>
        <w:spacing w:line="360" w:lineRule="auto"/>
        <w:ind w:firstLine="480"/>
        <w:rPr>
          <w:rFonts w:ascii="-webkit-standard" w:hAnsi="-webkit-standard" w:eastAsia="-webkit-standard" w:cs="-webkit-standard"/>
          <w:color w:val="auto"/>
          <w:sz w:val="24"/>
          <w:szCs w:val="32"/>
          <w:highlight w:val="none"/>
        </w:rPr>
      </w:pPr>
      <w:r>
        <w:rPr>
          <w:rFonts w:hint="eastAsia" w:ascii="宋体" w:hAnsi="宋体" w:cs="宋体"/>
          <w:color w:val="auto"/>
          <w:sz w:val="24"/>
          <w:szCs w:val="32"/>
          <w:highlight w:val="none"/>
        </w:rPr>
        <w:t>2.投标保证金形式：请投标人在</w:t>
      </w:r>
      <w:r>
        <w:rPr>
          <w:rFonts w:ascii="宋体" w:hAnsi="宋体"/>
          <w:color w:val="auto"/>
          <w:sz w:val="24"/>
          <w:szCs w:val="32"/>
          <w:highlight w:val="none"/>
        </w:rPr>
        <w:t>2024年</w:t>
      </w:r>
      <w:r>
        <w:rPr>
          <w:rFonts w:hint="eastAsia" w:ascii="宋体" w:hAnsi="宋体"/>
          <w:color w:val="auto"/>
          <w:sz w:val="24"/>
          <w:szCs w:val="32"/>
          <w:highlight w:val="none"/>
          <w:lang w:val="en-US" w:eastAsia="zh-CN"/>
        </w:rPr>
        <w:t>5</w:t>
      </w:r>
      <w:r>
        <w:rPr>
          <w:rFonts w:ascii="宋体" w:hAnsi="宋体"/>
          <w:color w:val="auto"/>
          <w:sz w:val="24"/>
          <w:szCs w:val="32"/>
          <w:highlight w:val="none"/>
        </w:rPr>
        <w:t>月</w:t>
      </w:r>
      <w:r>
        <w:rPr>
          <w:rFonts w:hint="eastAsia" w:ascii="宋体" w:hAnsi="宋体"/>
          <w:color w:val="auto"/>
          <w:sz w:val="24"/>
          <w:szCs w:val="32"/>
          <w:highlight w:val="none"/>
          <w:lang w:val="en-US" w:eastAsia="zh-CN"/>
        </w:rPr>
        <w:t>11</w:t>
      </w:r>
      <w:r>
        <w:rPr>
          <w:rFonts w:ascii="宋体" w:hAnsi="宋体"/>
          <w:color w:val="auto"/>
          <w:sz w:val="24"/>
          <w:szCs w:val="32"/>
          <w:highlight w:val="none"/>
        </w:rPr>
        <w:t>日</w:t>
      </w:r>
      <w:r>
        <w:rPr>
          <w:rFonts w:hint="eastAsia" w:ascii="宋体" w:hAnsi="宋体"/>
          <w:color w:val="auto"/>
          <w:sz w:val="24"/>
          <w:szCs w:val="32"/>
          <w:highlight w:val="none"/>
        </w:rPr>
        <w:t>上午</w:t>
      </w:r>
      <w:r>
        <w:rPr>
          <w:rFonts w:hint="eastAsia" w:ascii="宋体" w:hAnsi="宋体"/>
          <w:color w:val="auto"/>
          <w:sz w:val="24"/>
          <w:szCs w:val="32"/>
          <w:highlight w:val="none"/>
          <w:lang w:val="en-US" w:eastAsia="zh-CN"/>
        </w:rPr>
        <w:t>10:00</w:t>
      </w:r>
      <w:r>
        <w:rPr>
          <w:rFonts w:ascii="宋体" w:hAnsi="宋体"/>
          <w:color w:val="auto"/>
          <w:sz w:val="24"/>
          <w:szCs w:val="32"/>
          <w:highlight w:val="none"/>
        </w:rPr>
        <w:t>前</w:t>
      </w:r>
      <w:r>
        <w:rPr>
          <w:rFonts w:hint="eastAsia" w:ascii="宋体" w:hAnsi="宋体" w:cs="宋体"/>
          <w:color w:val="auto"/>
          <w:sz w:val="24"/>
          <w:szCs w:val="32"/>
          <w:highlight w:val="none"/>
        </w:rPr>
        <w:t>将投标保证金</w:t>
      </w:r>
      <w:r>
        <w:rPr>
          <w:rFonts w:hint="eastAsia" w:ascii="宋体" w:hAnsi="宋体" w:cs="宋体"/>
          <w:b/>
          <w:bCs/>
          <w:color w:val="auto"/>
          <w:sz w:val="24"/>
          <w:szCs w:val="32"/>
          <w:highlight w:val="none"/>
          <w:u w:val="single"/>
          <w:lang w:val="en-US" w:eastAsia="zh-CN"/>
        </w:rPr>
        <w:t>壹拾</w:t>
      </w:r>
      <w:r>
        <w:rPr>
          <w:rFonts w:hint="eastAsia" w:ascii="宋体" w:hAnsi="宋体" w:cs="宋体"/>
          <w:b/>
          <w:bCs/>
          <w:color w:val="auto"/>
          <w:sz w:val="24"/>
          <w:szCs w:val="32"/>
          <w:highlight w:val="none"/>
        </w:rPr>
        <w:t>万元整</w:t>
      </w:r>
      <w:r>
        <w:rPr>
          <w:rFonts w:hint="eastAsia" w:ascii="宋体" w:hAnsi="宋体" w:cs="宋体"/>
          <w:color w:val="auto"/>
          <w:sz w:val="24"/>
          <w:szCs w:val="32"/>
          <w:highlight w:val="none"/>
        </w:rPr>
        <w:t>汇入我公司银行账户，</w:t>
      </w:r>
      <w:r>
        <w:rPr>
          <w:rFonts w:hint="eastAsia" w:ascii="宋体" w:hAnsi="宋体" w:cs="宋体"/>
          <w:b/>
          <w:bCs/>
          <w:color w:val="auto"/>
          <w:sz w:val="24"/>
          <w:szCs w:val="32"/>
          <w:highlight w:val="none"/>
        </w:rPr>
        <w:t>汇款备注：</w:t>
      </w:r>
      <w:r>
        <w:rPr>
          <w:rFonts w:hint="eastAsia"/>
          <w:b/>
          <w:bCs/>
          <w:color w:val="auto"/>
          <w:sz w:val="24"/>
          <w:szCs w:val="32"/>
          <w:highlight w:val="none"/>
        </w:rPr>
        <w:t>滨海枢纽二期</w:t>
      </w:r>
      <w:r>
        <w:rPr>
          <w:rFonts w:hint="eastAsia" w:ascii="宋体" w:hAnsi="宋体"/>
          <w:b/>
          <w:bCs/>
          <w:color w:val="auto"/>
          <w:sz w:val="24"/>
          <w:szCs w:val="32"/>
          <w:highlight w:val="none"/>
        </w:rPr>
        <w:t>码头卸货设备租赁</w:t>
      </w:r>
      <w:r>
        <w:rPr>
          <w:rFonts w:ascii="宋体" w:hAnsi="宋体"/>
          <w:b/>
          <w:bCs/>
          <w:color w:val="auto"/>
          <w:sz w:val="24"/>
          <w:szCs w:val="32"/>
          <w:highlight w:val="none"/>
        </w:rPr>
        <w:t>投标保证金</w:t>
      </w:r>
      <w:r>
        <w:rPr>
          <w:rFonts w:hint="eastAsia" w:ascii="宋体" w:hAnsi="宋体" w:cs="宋体"/>
          <w:color w:val="auto"/>
          <w:sz w:val="24"/>
          <w:szCs w:val="32"/>
          <w:highlight w:val="none"/>
        </w:rPr>
        <w:t>。其他方式的投标担保一律作无效标处理。未中标投标人的投标保证金将在中标公告发布后7个工作日内归还（不计利息），中标人的投标保证金凭已签订的合同和履约保证金（具体金额见后附的格式合同相关条款）已到账的银行收款凭证退还。投标保证金接收账户如下：</w:t>
      </w:r>
    </w:p>
    <w:p>
      <w:pPr>
        <w:spacing w:line="360" w:lineRule="auto"/>
        <w:ind w:firstLine="480"/>
        <w:rPr>
          <w:rFonts w:ascii="宋体" w:hAnsi="宋体" w:cs="-webkit-standard"/>
          <w:color w:val="auto"/>
          <w:sz w:val="24"/>
          <w:szCs w:val="32"/>
          <w:highlight w:val="none"/>
        </w:rPr>
      </w:pPr>
      <w:r>
        <w:rPr>
          <w:rFonts w:hint="eastAsia" w:ascii="宋体" w:hAnsi="宋体" w:cs="宋体"/>
          <w:color w:val="auto"/>
          <w:sz w:val="24"/>
          <w:szCs w:val="32"/>
          <w:highlight w:val="none"/>
        </w:rPr>
        <w:t>户    名：江苏省水利建设工程有限公司</w:t>
      </w:r>
    </w:p>
    <w:p>
      <w:pPr>
        <w:spacing w:line="360" w:lineRule="auto"/>
        <w:ind w:firstLine="480"/>
        <w:rPr>
          <w:rFonts w:ascii="宋体" w:hAnsi="宋体" w:cs="-webkit-standard"/>
          <w:color w:val="auto"/>
          <w:sz w:val="24"/>
          <w:szCs w:val="32"/>
          <w:highlight w:val="none"/>
        </w:rPr>
      </w:pPr>
      <w:r>
        <w:rPr>
          <w:rFonts w:hint="eastAsia" w:ascii="宋体" w:hAnsi="宋体" w:cs="宋体"/>
          <w:color w:val="auto"/>
          <w:sz w:val="24"/>
          <w:szCs w:val="32"/>
          <w:highlight w:val="none"/>
        </w:rPr>
        <w:t>开户银行：建设银行扬州分行琼花支行</w:t>
      </w:r>
    </w:p>
    <w:p>
      <w:pPr>
        <w:snapToGrid w:val="0"/>
        <w:spacing w:line="360" w:lineRule="auto"/>
        <w:ind w:firstLine="480"/>
        <w:rPr>
          <w:rFonts w:ascii="宋体" w:hAnsi="宋体"/>
          <w:color w:val="auto"/>
          <w:sz w:val="24"/>
          <w:szCs w:val="32"/>
          <w:highlight w:val="none"/>
        </w:rPr>
      </w:pPr>
      <w:r>
        <w:rPr>
          <w:rFonts w:hint="eastAsia" w:ascii="宋体" w:hAnsi="宋体" w:cs="宋体"/>
          <w:color w:val="auto"/>
          <w:sz w:val="24"/>
          <w:szCs w:val="32"/>
          <w:highlight w:val="none"/>
        </w:rPr>
        <w:t>账</w:t>
      </w:r>
      <w:r>
        <w:rPr>
          <w:rFonts w:hint="eastAsia" w:ascii="宋体" w:hAnsi="宋体"/>
          <w:color w:val="auto"/>
          <w:sz w:val="24"/>
          <w:szCs w:val="32"/>
          <w:highlight w:val="none"/>
        </w:rPr>
        <w:t xml:space="preserve">    </w:t>
      </w:r>
      <w:r>
        <w:rPr>
          <w:rFonts w:hint="eastAsia" w:ascii="宋体" w:hAnsi="宋体" w:cs="宋体"/>
          <w:color w:val="auto"/>
          <w:sz w:val="24"/>
          <w:szCs w:val="32"/>
          <w:highlight w:val="none"/>
        </w:rPr>
        <w:t>号：</w:t>
      </w:r>
      <w:r>
        <w:rPr>
          <w:rFonts w:ascii="宋体" w:hAnsi="宋体"/>
          <w:color w:val="auto"/>
          <w:sz w:val="24"/>
          <w:szCs w:val="32"/>
          <w:highlight w:val="none"/>
        </w:rPr>
        <w:t>32001745736050488688</w:t>
      </w:r>
    </w:p>
    <w:p>
      <w:pPr>
        <w:snapToGrid w:val="0"/>
        <w:spacing w:line="360" w:lineRule="auto"/>
        <w:ind w:firstLine="480"/>
        <w:rPr>
          <w:color w:val="auto"/>
          <w:sz w:val="24"/>
          <w:szCs w:val="32"/>
          <w:highlight w:val="none"/>
        </w:rPr>
      </w:pPr>
      <w:r>
        <w:rPr>
          <w:rFonts w:hint="eastAsia"/>
          <w:color w:val="auto"/>
          <w:sz w:val="24"/>
          <w:szCs w:val="32"/>
          <w:highlight w:val="none"/>
        </w:rPr>
        <w:t>备注：投标时出示汇款凭证或我公司财务收款收据。</w:t>
      </w:r>
    </w:p>
    <w:p>
      <w:pPr>
        <w:snapToGrid w:val="0"/>
        <w:spacing w:line="360" w:lineRule="auto"/>
        <w:ind w:firstLine="480"/>
        <w:rPr>
          <w:rFonts w:hint="default" w:eastAsia="宋体"/>
          <w:color w:val="auto"/>
          <w:sz w:val="24"/>
          <w:szCs w:val="32"/>
          <w:highlight w:val="none"/>
          <w:lang w:val="en-US" w:eastAsia="zh-CN"/>
        </w:rPr>
      </w:pPr>
      <w:r>
        <w:rPr>
          <w:color w:val="auto"/>
          <w:sz w:val="24"/>
          <w:szCs w:val="32"/>
          <w:highlight w:val="none"/>
        </w:rPr>
        <w:t>3</w:t>
      </w:r>
      <w:r>
        <w:rPr>
          <w:rFonts w:hint="eastAsia" w:ascii="宋体" w:hAnsi="宋体" w:cs="宋体"/>
          <w:color w:val="auto"/>
          <w:sz w:val="24"/>
          <w:szCs w:val="32"/>
          <w:highlight w:val="none"/>
        </w:rPr>
        <w:t>.</w:t>
      </w:r>
      <w:r>
        <w:rPr>
          <w:color w:val="auto"/>
          <w:sz w:val="24"/>
          <w:szCs w:val="32"/>
          <w:highlight w:val="none"/>
        </w:rPr>
        <w:t>投标截止时间、地点：本次投标采取网上投标方式，投标人于</w:t>
      </w:r>
      <w:r>
        <w:rPr>
          <w:rFonts w:ascii="宋体" w:hAnsi="宋体"/>
          <w:color w:val="auto"/>
          <w:sz w:val="24"/>
          <w:szCs w:val="32"/>
          <w:highlight w:val="none"/>
        </w:rPr>
        <w:t>2024年</w:t>
      </w:r>
      <w:r>
        <w:rPr>
          <w:rFonts w:hint="eastAsia" w:ascii="宋体" w:hAnsi="宋体"/>
          <w:color w:val="auto"/>
          <w:sz w:val="24"/>
          <w:szCs w:val="32"/>
          <w:highlight w:val="none"/>
          <w:lang w:val="en-US" w:eastAsia="zh-CN"/>
        </w:rPr>
        <w:t>5</w:t>
      </w:r>
      <w:r>
        <w:rPr>
          <w:rFonts w:ascii="宋体" w:hAnsi="宋体"/>
          <w:color w:val="auto"/>
          <w:sz w:val="24"/>
          <w:szCs w:val="32"/>
          <w:highlight w:val="none"/>
        </w:rPr>
        <w:t>月</w:t>
      </w:r>
      <w:r>
        <w:rPr>
          <w:rFonts w:hint="eastAsia" w:ascii="宋体" w:hAnsi="宋体"/>
          <w:color w:val="auto"/>
          <w:sz w:val="24"/>
          <w:szCs w:val="32"/>
          <w:highlight w:val="none"/>
          <w:lang w:val="en-US" w:eastAsia="zh-CN"/>
        </w:rPr>
        <w:t>11</w:t>
      </w:r>
      <w:r>
        <w:rPr>
          <w:rFonts w:ascii="宋体" w:hAnsi="宋体"/>
          <w:color w:val="auto"/>
          <w:sz w:val="24"/>
          <w:szCs w:val="32"/>
          <w:highlight w:val="none"/>
        </w:rPr>
        <w:t>日</w:t>
      </w:r>
      <w:r>
        <w:rPr>
          <w:rFonts w:hint="eastAsia" w:ascii="宋体" w:hAnsi="宋体"/>
          <w:color w:val="auto"/>
          <w:sz w:val="24"/>
          <w:szCs w:val="32"/>
          <w:highlight w:val="none"/>
        </w:rPr>
        <w:t>上午</w:t>
      </w:r>
      <w:r>
        <w:rPr>
          <w:rFonts w:hint="eastAsia" w:ascii="宋体" w:hAnsi="宋体"/>
          <w:color w:val="auto"/>
          <w:sz w:val="24"/>
          <w:szCs w:val="32"/>
          <w:highlight w:val="none"/>
          <w:lang w:val="en-US" w:eastAsia="zh-CN"/>
        </w:rPr>
        <w:t>10:00</w:t>
      </w:r>
      <w:r>
        <w:rPr>
          <w:color w:val="auto"/>
          <w:sz w:val="24"/>
          <w:szCs w:val="32"/>
          <w:highlight w:val="none"/>
        </w:rPr>
        <w:t>前将投标文件</w:t>
      </w:r>
      <w:r>
        <w:rPr>
          <w:bCs/>
          <w:color w:val="auto"/>
          <w:kern w:val="44"/>
          <w:sz w:val="24"/>
          <w:szCs w:val="32"/>
          <w:highlight w:val="none"/>
        </w:rPr>
        <w:t>加盖公章后并扫描上传至江苏水建集中采购平台，</w:t>
      </w:r>
      <w:r>
        <w:rPr>
          <w:color w:val="auto"/>
          <w:sz w:val="24"/>
          <w:szCs w:val="32"/>
          <w:highlight w:val="none"/>
        </w:rPr>
        <w:t>投标单位可与朱丽13218960628联系获取江苏水建集中采购平台操作手册。</w:t>
      </w:r>
      <w:r>
        <w:rPr>
          <w:rFonts w:hint="eastAsia"/>
          <w:color w:val="auto"/>
          <w:sz w:val="24"/>
          <w:szCs w:val="32"/>
          <w:highlight w:val="none"/>
          <w:lang w:val="en-US" w:eastAsia="zh-CN"/>
        </w:rPr>
        <w:t>投标人也可在开标前将纸质投标资料密封并加盖公章后</w:t>
      </w:r>
      <w:bookmarkStart w:id="21" w:name="_GoBack"/>
      <w:bookmarkEnd w:id="21"/>
      <w:r>
        <w:rPr>
          <w:rFonts w:hint="eastAsia"/>
          <w:color w:val="auto"/>
          <w:sz w:val="24"/>
          <w:szCs w:val="32"/>
          <w:highlight w:val="none"/>
          <w:lang w:val="en-US" w:eastAsia="zh-CN"/>
        </w:rPr>
        <w:t>递交给朱丽。</w:t>
      </w:r>
    </w:p>
    <w:p>
      <w:pPr>
        <w:snapToGrid w:val="0"/>
        <w:spacing w:line="360" w:lineRule="auto"/>
        <w:ind w:firstLine="480"/>
        <w:rPr>
          <w:color w:val="auto"/>
          <w:sz w:val="24"/>
          <w:szCs w:val="32"/>
          <w:highlight w:val="none"/>
        </w:rPr>
      </w:pPr>
      <w:r>
        <w:rPr>
          <w:color w:val="auto"/>
          <w:sz w:val="24"/>
          <w:szCs w:val="32"/>
          <w:highlight w:val="none"/>
        </w:rPr>
        <w:t>投标文件由报价表、法人营业执照复印件、</w:t>
      </w:r>
      <w:r>
        <w:rPr>
          <w:rFonts w:hint="eastAsia"/>
          <w:color w:val="auto"/>
          <w:sz w:val="24"/>
          <w:szCs w:val="32"/>
          <w:highlight w:val="none"/>
        </w:rPr>
        <w:t>投标人应当具备的主要资格条件</w:t>
      </w:r>
      <w:r>
        <w:rPr>
          <w:rFonts w:hint="eastAsia"/>
          <w:color w:val="auto"/>
          <w:sz w:val="24"/>
          <w:szCs w:val="32"/>
          <w:highlight w:val="none"/>
          <w:lang w:val="en-US" w:eastAsia="zh-CN"/>
        </w:rPr>
        <w:t>证明文件</w:t>
      </w:r>
      <w:r>
        <w:rPr>
          <w:color w:val="auto"/>
          <w:sz w:val="24"/>
          <w:szCs w:val="32"/>
          <w:highlight w:val="none"/>
        </w:rPr>
        <w:t>、本次</w:t>
      </w:r>
      <w:r>
        <w:rPr>
          <w:rFonts w:hint="eastAsia"/>
          <w:color w:val="auto"/>
          <w:sz w:val="24"/>
          <w:szCs w:val="32"/>
          <w:highlight w:val="none"/>
          <w:lang w:val="en-US" w:eastAsia="zh-CN"/>
        </w:rPr>
        <w:t>租赁</w:t>
      </w:r>
      <w:r>
        <w:rPr>
          <w:color w:val="auto"/>
          <w:sz w:val="24"/>
          <w:szCs w:val="32"/>
          <w:highlight w:val="none"/>
        </w:rPr>
        <w:t>服务</w:t>
      </w:r>
      <w:r>
        <w:rPr>
          <w:rFonts w:hint="eastAsia"/>
          <w:color w:val="auto"/>
          <w:sz w:val="24"/>
          <w:szCs w:val="32"/>
          <w:highlight w:val="none"/>
          <w:lang w:val="en-US" w:eastAsia="zh-CN"/>
        </w:rPr>
        <w:t>的</w:t>
      </w:r>
      <w:r>
        <w:rPr>
          <w:color w:val="auto"/>
          <w:sz w:val="24"/>
          <w:szCs w:val="32"/>
          <w:highlight w:val="none"/>
        </w:rPr>
        <w:t>承诺书、格式合同等。投标文件每页均须法定代表人或其授权委托人签字并加盖单位公章。</w:t>
      </w:r>
    </w:p>
    <w:p>
      <w:pPr>
        <w:spacing w:line="360" w:lineRule="auto"/>
        <w:ind w:firstLine="480"/>
        <w:rPr>
          <w:rFonts w:ascii="宋体" w:hAnsi="宋体" w:cs="宋体"/>
          <w:color w:val="auto"/>
          <w:sz w:val="24"/>
          <w:szCs w:val="32"/>
          <w:highlight w:val="none"/>
        </w:rPr>
      </w:pPr>
      <w:r>
        <w:rPr>
          <w:rFonts w:hint="eastAsia"/>
          <w:color w:val="auto"/>
          <w:sz w:val="24"/>
          <w:szCs w:val="32"/>
          <w:highlight w:val="none"/>
        </w:rPr>
        <w:t>4</w:t>
      </w:r>
      <w:r>
        <w:rPr>
          <w:rFonts w:hint="eastAsia" w:ascii="宋体" w:hAnsi="宋体" w:cs="宋体"/>
          <w:color w:val="auto"/>
          <w:sz w:val="24"/>
          <w:szCs w:val="32"/>
          <w:highlight w:val="none"/>
        </w:rPr>
        <w:t>.</w:t>
      </w:r>
      <w:r>
        <w:rPr>
          <w:color w:val="auto"/>
          <w:sz w:val="24"/>
          <w:szCs w:val="32"/>
          <w:highlight w:val="none"/>
        </w:rPr>
        <w:t>开标时间及地点：</w:t>
      </w:r>
      <w:r>
        <w:rPr>
          <w:bCs/>
          <w:color w:val="auto"/>
          <w:kern w:val="44"/>
          <w:sz w:val="24"/>
          <w:szCs w:val="32"/>
          <w:highlight w:val="none"/>
        </w:rPr>
        <w:t>招标人</w:t>
      </w:r>
      <w:r>
        <w:rPr>
          <w:color w:val="auto"/>
          <w:sz w:val="24"/>
          <w:szCs w:val="32"/>
          <w:highlight w:val="none"/>
        </w:rPr>
        <w:t>于</w:t>
      </w:r>
      <w:r>
        <w:rPr>
          <w:rFonts w:ascii="宋体" w:hAnsi="宋体"/>
          <w:color w:val="auto"/>
          <w:sz w:val="24"/>
          <w:szCs w:val="32"/>
          <w:highlight w:val="none"/>
        </w:rPr>
        <w:t>2024年</w:t>
      </w:r>
      <w:r>
        <w:rPr>
          <w:rFonts w:hint="eastAsia" w:ascii="宋体" w:hAnsi="宋体"/>
          <w:color w:val="auto"/>
          <w:sz w:val="24"/>
          <w:szCs w:val="32"/>
          <w:highlight w:val="none"/>
          <w:lang w:val="en-US" w:eastAsia="zh-CN"/>
        </w:rPr>
        <w:t>5</w:t>
      </w:r>
      <w:r>
        <w:rPr>
          <w:rFonts w:ascii="宋体" w:hAnsi="宋体"/>
          <w:color w:val="auto"/>
          <w:sz w:val="24"/>
          <w:szCs w:val="32"/>
          <w:highlight w:val="none"/>
        </w:rPr>
        <w:t>月</w:t>
      </w:r>
      <w:r>
        <w:rPr>
          <w:rFonts w:hint="eastAsia" w:ascii="宋体" w:hAnsi="宋体"/>
          <w:color w:val="auto"/>
          <w:sz w:val="24"/>
          <w:szCs w:val="32"/>
          <w:highlight w:val="none"/>
          <w:lang w:val="en-US" w:eastAsia="zh-CN"/>
        </w:rPr>
        <w:t>11</w:t>
      </w:r>
      <w:r>
        <w:rPr>
          <w:rFonts w:ascii="宋体" w:hAnsi="宋体"/>
          <w:color w:val="auto"/>
          <w:sz w:val="24"/>
          <w:szCs w:val="32"/>
          <w:highlight w:val="none"/>
        </w:rPr>
        <w:t>日</w:t>
      </w:r>
      <w:r>
        <w:rPr>
          <w:rFonts w:hint="eastAsia" w:ascii="宋体" w:hAnsi="宋体"/>
          <w:color w:val="auto"/>
          <w:sz w:val="24"/>
          <w:szCs w:val="32"/>
          <w:highlight w:val="none"/>
        </w:rPr>
        <w:t>上午</w:t>
      </w:r>
      <w:r>
        <w:rPr>
          <w:rFonts w:hint="eastAsia" w:ascii="宋体" w:hAnsi="宋体"/>
          <w:color w:val="auto"/>
          <w:sz w:val="24"/>
          <w:szCs w:val="32"/>
          <w:highlight w:val="none"/>
          <w:lang w:val="en-US" w:eastAsia="zh-CN"/>
        </w:rPr>
        <w:t>10:00</w:t>
      </w:r>
      <w:r>
        <w:rPr>
          <w:color w:val="auto"/>
          <w:sz w:val="24"/>
          <w:szCs w:val="32"/>
          <w:highlight w:val="none"/>
        </w:rPr>
        <w:t>在</w:t>
      </w:r>
      <w:r>
        <w:rPr>
          <w:rFonts w:hint="eastAsia" w:ascii="宋体" w:hAnsi="宋体" w:cs="宋体"/>
          <w:color w:val="auto"/>
          <w:sz w:val="24"/>
          <w:szCs w:val="32"/>
          <w:highlight w:val="none"/>
        </w:rPr>
        <w:t>江苏省水利建设工程有限公司公司五楼会议室（扬州市长征西路14号）</w:t>
      </w:r>
      <w:r>
        <w:rPr>
          <w:color w:val="auto"/>
          <w:sz w:val="24"/>
          <w:szCs w:val="32"/>
          <w:highlight w:val="none"/>
        </w:rPr>
        <w:t>现场开标，届时与投标人联系投标文</w:t>
      </w:r>
      <w:r>
        <w:rPr>
          <w:rFonts w:hint="eastAsia" w:ascii="宋体" w:hAnsi="宋体" w:cs="宋体"/>
          <w:color w:val="auto"/>
          <w:sz w:val="24"/>
          <w:szCs w:val="32"/>
          <w:highlight w:val="none"/>
        </w:rPr>
        <w:t>件压缩包密码。</w:t>
      </w:r>
    </w:p>
    <w:p>
      <w:pPr>
        <w:spacing w:line="360" w:lineRule="auto"/>
        <w:ind w:firstLine="482"/>
        <w:rPr>
          <w:rFonts w:ascii="宋体" w:hAnsi="宋体"/>
          <w:b/>
          <w:color w:val="auto"/>
          <w:sz w:val="24"/>
          <w:szCs w:val="32"/>
          <w:highlight w:val="none"/>
        </w:rPr>
      </w:pPr>
      <w:r>
        <w:rPr>
          <w:rFonts w:hint="eastAsia" w:ascii="宋体" w:hAnsi="宋体"/>
          <w:b/>
          <w:color w:val="auto"/>
          <w:sz w:val="24"/>
          <w:szCs w:val="32"/>
          <w:highlight w:val="none"/>
        </w:rPr>
        <w:t>五、</w:t>
      </w:r>
      <w:r>
        <w:rPr>
          <w:rFonts w:hint="eastAsia" w:ascii="宋体" w:hAnsi="宋体"/>
          <w:b/>
          <w:color w:val="auto"/>
          <w:sz w:val="24"/>
          <w:szCs w:val="32"/>
          <w:highlight w:val="none"/>
          <w:lang w:val="en-US" w:eastAsia="zh-CN"/>
        </w:rPr>
        <w:t>款项</w:t>
      </w:r>
      <w:r>
        <w:rPr>
          <w:rFonts w:hint="eastAsia" w:ascii="宋体" w:hAnsi="宋体"/>
          <w:b/>
          <w:color w:val="auto"/>
          <w:sz w:val="24"/>
          <w:szCs w:val="32"/>
          <w:highlight w:val="none"/>
        </w:rPr>
        <w:t>支付方式</w:t>
      </w:r>
    </w:p>
    <w:p>
      <w:pPr>
        <w:spacing w:line="360" w:lineRule="auto"/>
        <w:ind w:firstLine="480"/>
        <w:rPr>
          <w:color w:val="auto"/>
          <w:sz w:val="24"/>
          <w:szCs w:val="32"/>
          <w:highlight w:val="none"/>
        </w:rPr>
      </w:pPr>
      <w:r>
        <w:rPr>
          <w:rFonts w:hint="eastAsia"/>
          <w:color w:val="auto"/>
          <w:sz w:val="24"/>
          <w:szCs w:val="32"/>
          <w:highlight w:val="none"/>
        </w:rPr>
        <w:t>按月卸货量进行结算，</w:t>
      </w:r>
      <w:r>
        <w:rPr>
          <w:rFonts w:hint="eastAsia"/>
          <w:color w:val="auto"/>
          <w:sz w:val="24"/>
          <w:szCs w:val="32"/>
          <w:highlight w:val="none"/>
          <w:lang w:val="en-US" w:eastAsia="zh-CN"/>
        </w:rPr>
        <w:t>承租方在收到</w:t>
      </w:r>
      <w:r>
        <w:rPr>
          <w:rFonts w:hint="eastAsia"/>
          <w:color w:val="auto"/>
          <w:sz w:val="24"/>
          <w:szCs w:val="32"/>
          <w:highlight w:val="none"/>
        </w:rPr>
        <w:t>结算价款等额增值税专用发票等资料后5个工作日内，付至结算价款的90%</w:t>
      </w:r>
      <w:r>
        <w:rPr>
          <w:rFonts w:hint="eastAsia"/>
          <w:color w:val="auto"/>
          <w:sz w:val="24"/>
          <w:szCs w:val="32"/>
          <w:highlight w:val="none"/>
          <w:lang w:eastAsia="zh-CN"/>
        </w:rPr>
        <w:t>；</w:t>
      </w:r>
      <w:r>
        <w:rPr>
          <w:rFonts w:hint="eastAsia"/>
          <w:color w:val="auto"/>
          <w:sz w:val="24"/>
          <w:szCs w:val="32"/>
          <w:highlight w:val="none"/>
        </w:rPr>
        <w:t>余款在</w:t>
      </w:r>
      <w:r>
        <w:rPr>
          <w:rFonts w:hint="eastAsia"/>
          <w:color w:val="auto"/>
          <w:sz w:val="24"/>
          <w:szCs w:val="32"/>
          <w:highlight w:val="none"/>
          <w:lang w:val="en-US" w:eastAsia="zh-CN"/>
        </w:rPr>
        <w:t>承租方项目部使用的</w:t>
      </w:r>
      <w:r>
        <w:rPr>
          <w:rFonts w:hint="eastAsia"/>
          <w:color w:val="auto"/>
          <w:sz w:val="24"/>
          <w:szCs w:val="32"/>
          <w:highlight w:val="none"/>
        </w:rPr>
        <w:t>全部</w:t>
      </w:r>
      <w:r>
        <w:rPr>
          <w:rFonts w:hint="eastAsia"/>
          <w:color w:val="auto"/>
          <w:sz w:val="24"/>
          <w:szCs w:val="32"/>
          <w:highlight w:val="none"/>
          <w:lang w:val="en-US" w:eastAsia="zh-CN"/>
        </w:rPr>
        <w:t>船运</w:t>
      </w:r>
      <w:r>
        <w:rPr>
          <w:rFonts w:hint="eastAsia"/>
          <w:color w:val="auto"/>
          <w:sz w:val="24"/>
          <w:szCs w:val="32"/>
          <w:highlight w:val="none"/>
        </w:rPr>
        <w:t>材料</w:t>
      </w:r>
      <w:r>
        <w:rPr>
          <w:rFonts w:hint="eastAsia"/>
          <w:color w:val="auto"/>
          <w:sz w:val="24"/>
          <w:szCs w:val="32"/>
          <w:highlight w:val="none"/>
          <w:lang w:val="en-US" w:eastAsia="zh-CN"/>
        </w:rPr>
        <w:t>卸货</w:t>
      </w:r>
      <w:r>
        <w:rPr>
          <w:rFonts w:hint="eastAsia"/>
          <w:color w:val="auto"/>
          <w:sz w:val="24"/>
          <w:szCs w:val="32"/>
          <w:highlight w:val="none"/>
        </w:rPr>
        <w:t>结束并</w:t>
      </w:r>
      <w:r>
        <w:rPr>
          <w:rFonts w:hint="eastAsia"/>
          <w:color w:val="auto"/>
          <w:sz w:val="24"/>
          <w:szCs w:val="32"/>
          <w:highlight w:val="none"/>
          <w:lang w:val="en-US" w:eastAsia="zh-CN"/>
        </w:rPr>
        <w:t>办理最终结算且收到全部相关票据的</w:t>
      </w:r>
      <w:r>
        <w:rPr>
          <w:rFonts w:hint="eastAsia"/>
          <w:color w:val="auto"/>
          <w:sz w:val="24"/>
          <w:szCs w:val="32"/>
          <w:highlight w:val="none"/>
        </w:rPr>
        <w:t>1个月后付清。支付</w:t>
      </w:r>
      <w:r>
        <w:rPr>
          <w:rFonts w:hint="eastAsia"/>
          <w:color w:val="auto"/>
          <w:sz w:val="24"/>
          <w:szCs w:val="32"/>
          <w:highlight w:val="none"/>
          <w:lang w:val="en-US" w:eastAsia="zh-CN"/>
        </w:rPr>
        <w:t>款项</w:t>
      </w:r>
      <w:r>
        <w:rPr>
          <w:rFonts w:hint="eastAsia"/>
          <w:color w:val="auto"/>
          <w:sz w:val="24"/>
          <w:szCs w:val="32"/>
          <w:highlight w:val="none"/>
        </w:rPr>
        <w:t>前，双方必须办理结算且全额收到增值税专用发票</w:t>
      </w:r>
      <w:r>
        <w:rPr>
          <w:rFonts w:hint="eastAsia"/>
          <w:color w:val="auto"/>
          <w:sz w:val="24"/>
          <w:szCs w:val="32"/>
          <w:highlight w:val="none"/>
          <w:lang w:eastAsia="zh-CN"/>
        </w:rPr>
        <w:t>。</w:t>
      </w:r>
      <w:r>
        <w:rPr>
          <w:rFonts w:hint="eastAsia"/>
          <w:color w:val="auto"/>
          <w:sz w:val="24"/>
          <w:szCs w:val="32"/>
          <w:highlight w:val="none"/>
          <w:lang w:val="en-US" w:eastAsia="zh-CN"/>
        </w:rPr>
        <w:t>出租</w:t>
      </w:r>
      <w:r>
        <w:rPr>
          <w:rFonts w:hint="eastAsia"/>
          <w:color w:val="auto"/>
          <w:sz w:val="24"/>
          <w:szCs w:val="32"/>
          <w:highlight w:val="none"/>
        </w:rPr>
        <w:t>方全面且无瑕疵的履行完合同约定的所有义务。</w:t>
      </w:r>
    </w:p>
    <w:p>
      <w:pPr>
        <w:spacing w:line="360" w:lineRule="auto"/>
        <w:ind w:firstLine="482"/>
        <w:rPr>
          <w:rFonts w:ascii="宋体" w:hAnsi="宋体"/>
          <w:b/>
          <w:color w:val="auto"/>
          <w:sz w:val="24"/>
          <w:szCs w:val="32"/>
          <w:highlight w:val="none"/>
        </w:rPr>
      </w:pPr>
      <w:bookmarkStart w:id="13" w:name="_Toc32413"/>
      <w:r>
        <w:rPr>
          <w:rFonts w:hint="eastAsia" w:ascii="宋体" w:hAnsi="宋体"/>
          <w:b/>
          <w:color w:val="auto"/>
          <w:sz w:val="24"/>
          <w:szCs w:val="32"/>
          <w:highlight w:val="none"/>
        </w:rPr>
        <w:t>六</w:t>
      </w:r>
      <w:r>
        <w:rPr>
          <w:rFonts w:ascii="宋体" w:hAnsi="宋体"/>
          <w:b/>
          <w:color w:val="auto"/>
          <w:sz w:val="24"/>
          <w:szCs w:val="32"/>
          <w:highlight w:val="none"/>
        </w:rPr>
        <w:t>、评标标准</w:t>
      </w:r>
      <w:bookmarkEnd w:id="13"/>
    </w:p>
    <w:p>
      <w:pPr>
        <w:spacing w:line="360" w:lineRule="auto"/>
        <w:ind w:firstLine="480"/>
        <w:rPr>
          <w:rFonts w:ascii="宋体" w:hAnsi="宋体" w:cs="宋体"/>
          <w:color w:val="auto"/>
          <w:sz w:val="24"/>
          <w:szCs w:val="32"/>
          <w:highlight w:val="none"/>
        </w:rPr>
      </w:pPr>
      <w:r>
        <w:rPr>
          <w:rFonts w:ascii="宋体" w:hAnsi="宋体"/>
          <w:color w:val="auto"/>
          <w:sz w:val="24"/>
          <w:szCs w:val="32"/>
          <w:highlight w:val="none"/>
        </w:rPr>
        <w:t>本次招标评标</w:t>
      </w:r>
      <w:r>
        <w:rPr>
          <w:rFonts w:hint="eastAsia" w:ascii="宋体" w:hAnsi="宋体"/>
          <w:color w:val="auto"/>
          <w:sz w:val="24"/>
          <w:szCs w:val="32"/>
          <w:highlight w:val="none"/>
          <w:lang w:val="en-US" w:eastAsia="zh-CN"/>
        </w:rPr>
        <w:t>本着“中标锁定不含税单价”的原则，评标</w:t>
      </w:r>
      <w:r>
        <w:rPr>
          <w:rFonts w:ascii="宋体" w:hAnsi="宋体"/>
          <w:color w:val="auto"/>
          <w:sz w:val="24"/>
          <w:szCs w:val="32"/>
          <w:highlight w:val="none"/>
        </w:rPr>
        <w:t>在同等条件下以</w:t>
      </w:r>
      <w:r>
        <w:rPr>
          <w:rFonts w:hint="eastAsia" w:ascii="宋体" w:hAnsi="宋体"/>
          <w:color w:val="auto"/>
          <w:sz w:val="24"/>
          <w:szCs w:val="32"/>
          <w:highlight w:val="none"/>
          <w:lang w:val="en-US" w:eastAsia="zh-CN"/>
        </w:rPr>
        <w:t>不含税</w:t>
      </w:r>
      <w:r>
        <w:rPr>
          <w:rFonts w:hint="eastAsia" w:ascii="宋体" w:hAnsi="宋体"/>
          <w:color w:val="auto"/>
          <w:sz w:val="24"/>
          <w:szCs w:val="32"/>
          <w:highlight w:val="none"/>
        </w:rPr>
        <w:t>单</w:t>
      </w:r>
      <w:r>
        <w:rPr>
          <w:rFonts w:ascii="宋体" w:hAnsi="宋体"/>
          <w:color w:val="auto"/>
          <w:sz w:val="24"/>
          <w:szCs w:val="32"/>
          <w:highlight w:val="none"/>
        </w:rPr>
        <w:t>价低者优先</w:t>
      </w:r>
      <w:r>
        <w:rPr>
          <w:rFonts w:hint="eastAsia" w:ascii="宋体" w:hAnsi="宋体"/>
          <w:color w:val="auto"/>
          <w:sz w:val="24"/>
          <w:szCs w:val="32"/>
          <w:highlight w:val="none"/>
        </w:rPr>
        <w:t>，通过评标委员会综合评审，确定1～2名中标候选人。通过对中标候选人</w:t>
      </w:r>
      <w:r>
        <w:rPr>
          <w:rFonts w:hint="eastAsia" w:ascii="宋体" w:hAnsi="宋体"/>
          <w:color w:val="auto"/>
          <w:sz w:val="24"/>
          <w:szCs w:val="32"/>
          <w:highlight w:val="none"/>
          <w:lang w:val="en-US" w:eastAsia="zh-CN"/>
        </w:rPr>
        <w:t>资质条件、</w:t>
      </w:r>
      <w:r>
        <w:rPr>
          <w:rFonts w:hint="eastAsia" w:ascii="宋体" w:hAnsi="宋体"/>
          <w:color w:val="auto"/>
          <w:sz w:val="24"/>
          <w:szCs w:val="32"/>
          <w:highlight w:val="none"/>
        </w:rPr>
        <w:t>社会信誉、资金能力以及现场实地考察等因素进行全面的综合评审后，最终确定中标人。</w:t>
      </w:r>
    </w:p>
    <w:p>
      <w:pPr>
        <w:spacing w:line="360" w:lineRule="auto"/>
        <w:ind w:firstLine="480"/>
        <w:rPr>
          <w:rFonts w:ascii="宋体" w:hAnsi="宋体"/>
          <w:b/>
          <w:color w:val="auto"/>
          <w:sz w:val="24"/>
          <w:szCs w:val="32"/>
          <w:highlight w:val="none"/>
        </w:rPr>
      </w:pPr>
      <w:r>
        <w:rPr>
          <w:rFonts w:hint="eastAsia" w:ascii="宋体" w:hAnsi="宋体"/>
          <w:b/>
          <w:color w:val="auto"/>
          <w:sz w:val="24"/>
          <w:szCs w:val="32"/>
          <w:highlight w:val="none"/>
        </w:rPr>
        <w:t>七、招标附件</w:t>
      </w:r>
    </w:p>
    <w:p>
      <w:pPr>
        <w:snapToGrid w:val="0"/>
        <w:spacing w:line="360" w:lineRule="auto"/>
        <w:ind w:firstLine="480"/>
        <w:rPr>
          <w:rFonts w:ascii="宋体" w:hAnsi="宋体"/>
          <w:color w:val="auto"/>
          <w:sz w:val="24"/>
          <w:szCs w:val="32"/>
          <w:highlight w:val="none"/>
        </w:rPr>
      </w:pPr>
      <w:r>
        <w:rPr>
          <w:rFonts w:ascii="宋体" w:hAnsi="宋体"/>
          <w:color w:val="auto"/>
          <w:sz w:val="24"/>
          <w:szCs w:val="32"/>
          <w:highlight w:val="none"/>
        </w:rPr>
        <w:t>1、</w:t>
      </w:r>
      <w:r>
        <w:rPr>
          <w:rFonts w:hint="eastAsia" w:ascii="宋体" w:hAnsi="宋体"/>
          <w:color w:val="auto"/>
          <w:sz w:val="24"/>
          <w:szCs w:val="32"/>
          <w:highlight w:val="none"/>
        </w:rPr>
        <w:t>码头卸货设备租赁投标</w:t>
      </w:r>
      <w:r>
        <w:rPr>
          <w:rFonts w:ascii="宋体" w:hAnsi="宋体"/>
          <w:color w:val="auto"/>
          <w:sz w:val="24"/>
          <w:szCs w:val="32"/>
          <w:highlight w:val="none"/>
        </w:rPr>
        <w:t>报价表；</w:t>
      </w:r>
    </w:p>
    <w:p>
      <w:pPr>
        <w:snapToGrid w:val="0"/>
        <w:spacing w:line="360" w:lineRule="auto"/>
        <w:ind w:firstLine="480"/>
        <w:rPr>
          <w:rFonts w:ascii="宋体" w:hAnsi="宋体"/>
          <w:color w:val="auto"/>
          <w:sz w:val="24"/>
          <w:szCs w:val="32"/>
          <w:highlight w:val="none"/>
        </w:rPr>
      </w:pPr>
      <w:r>
        <w:rPr>
          <w:rFonts w:hint="eastAsia" w:ascii="宋体" w:hAnsi="宋体"/>
          <w:color w:val="auto"/>
          <w:sz w:val="24"/>
          <w:szCs w:val="32"/>
          <w:highlight w:val="none"/>
        </w:rPr>
        <w:t>2、码头卸货设备租赁合同样本</w:t>
      </w:r>
      <w:r>
        <w:rPr>
          <w:rFonts w:ascii="宋体" w:hAnsi="宋体"/>
          <w:color w:val="auto"/>
          <w:sz w:val="24"/>
          <w:szCs w:val="32"/>
          <w:highlight w:val="none"/>
        </w:rPr>
        <w:t>。</w:t>
      </w:r>
    </w:p>
    <w:p>
      <w:pPr>
        <w:pStyle w:val="2"/>
        <w:ind w:firstLine="480"/>
        <w:rPr>
          <w:color w:val="auto"/>
          <w:highlight w:val="none"/>
        </w:rPr>
      </w:pPr>
    </w:p>
    <w:p>
      <w:pPr>
        <w:rPr>
          <w:color w:val="auto"/>
          <w:highlight w:val="none"/>
        </w:rPr>
      </w:pPr>
    </w:p>
    <w:p>
      <w:pPr>
        <w:snapToGrid w:val="0"/>
        <w:spacing w:line="360" w:lineRule="auto"/>
        <w:ind w:firstLine="480"/>
        <w:rPr>
          <w:rFonts w:ascii="宋体" w:hAnsi="宋体" w:cs="宋体"/>
          <w:bCs/>
          <w:color w:val="auto"/>
          <w:kern w:val="44"/>
          <w:sz w:val="24"/>
          <w:szCs w:val="32"/>
          <w:highlight w:val="none"/>
        </w:rPr>
      </w:pPr>
      <w:r>
        <w:rPr>
          <w:rFonts w:hint="eastAsia" w:ascii="宋体" w:hAnsi="宋体" w:cs="宋体"/>
          <w:color w:val="auto"/>
          <w:sz w:val="24"/>
          <w:szCs w:val="32"/>
          <w:highlight w:val="none"/>
        </w:rPr>
        <w:t>本次招标联系人：水建公司：朱  丽，联系电话：</w:t>
      </w:r>
      <w:r>
        <w:rPr>
          <w:rFonts w:hint="eastAsia" w:ascii="宋体" w:hAnsi="宋体" w:cs="宋体"/>
          <w:bCs/>
          <w:color w:val="auto"/>
          <w:kern w:val="44"/>
          <w:sz w:val="24"/>
          <w:szCs w:val="32"/>
          <w:highlight w:val="none"/>
        </w:rPr>
        <w:t>13218960628</w:t>
      </w:r>
    </w:p>
    <w:p>
      <w:pPr>
        <w:snapToGrid w:val="0"/>
        <w:spacing w:line="360" w:lineRule="auto"/>
        <w:ind w:firstLine="2400" w:firstLineChars="1000"/>
        <w:rPr>
          <w:rFonts w:hint="default" w:ascii="宋体" w:hAnsi="宋体" w:eastAsia="宋体" w:cs="宋体"/>
          <w:bCs/>
          <w:color w:val="auto"/>
          <w:kern w:val="44"/>
          <w:sz w:val="24"/>
          <w:szCs w:val="32"/>
          <w:highlight w:val="none"/>
          <w:lang w:val="en-US" w:eastAsia="zh-CN"/>
        </w:rPr>
      </w:pPr>
      <w:r>
        <w:rPr>
          <w:rFonts w:hint="eastAsia" w:ascii="宋体" w:hAnsi="宋体" w:cs="宋体"/>
          <w:color w:val="auto"/>
          <w:sz w:val="24"/>
          <w:szCs w:val="32"/>
          <w:highlight w:val="none"/>
        </w:rPr>
        <w:t>项 目 部：</w:t>
      </w:r>
      <w:r>
        <w:rPr>
          <w:rFonts w:hint="eastAsia" w:ascii="宋体" w:hAnsi="宋体" w:cs="宋体"/>
          <w:bCs/>
          <w:color w:val="auto"/>
          <w:kern w:val="44"/>
          <w:sz w:val="24"/>
          <w:szCs w:val="32"/>
          <w:highlight w:val="none"/>
          <w:lang w:val="en-US" w:eastAsia="zh-CN"/>
        </w:rPr>
        <w:t>徐士明</w:t>
      </w:r>
      <w:r>
        <w:rPr>
          <w:rFonts w:hint="eastAsia" w:ascii="宋体" w:hAnsi="宋体" w:cs="宋体"/>
          <w:bCs/>
          <w:color w:val="auto"/>
          <w:kern w:val="44"/>
          <w:sz w:val="24"/>
          <w:szCs w:val="32"/>
          <w:highlight w:val="none"/>
        </w:rPr>
        <w:t>，联系电话：</w:t>
      </w:r>
      <w:r>
        <w:rPr>
          <w:rFonts w:hint="eastAsia" w:ascii="宋体" w:hAnsi="宋体" w:cs="宋体"/>
          <w:bCs/>
          <w:color w:val="auto"/>
          <w:kern w:val="44"/>
          <w:sz w:val="24"/>
          <w:szCs w:val="32"/>
          <w:highlight w:val="none"/>
          <w:lang w:val="en-US" w:eastAsia="zh-CN"/>
        </w:rPr>
        <w:t>18360200336</w:t>
      </w:r>
    </w:p>
    <w:p>
      <w:pPr>
        <w:widowControl/>
        <w:jc w:val="left"/>
        <w:rPr>
          <w:color w:val="auto"/>
          <w:sz w:val="32"/>
          <w:szCs w:val="32"/>
          <w:highlight w:val="none"/>
        </w:rPr>
      </w:pPr>
      <w:r>
        <w:rPr>
          <w:color w:val="auto"/>
          <w:sz w:val="32"/>
          <w:szCs w:val="32"/>
          <w:highlight w:val="none"/>
        </w:rPr>
        <w:br w:type="page"/>
      </w:r>
    </w:p>
    <w:p>
      <w:pPr>
        <w:rPr>
          <w:color w:val="auto"/>
          <w:sz w:val="20"/>
          <w:szCs w:val="15"/>
          <w:highlight w:val="none"/>
        </w:rPr>
      </w:pPr>
      <w:r>
        <w:rPr>
          <w:color w:val="auto"/>
          <w:sz w:val="22"/>
          <w:szCs w:val="22"/>
          <w:highlight w:val="none"/>
        </w:rPr>
        <w:t>附件一：</w:t>
      </w:r>
      <w:r>
        <w:rPr>
          <w:color w:val="auto"/>
          <w:sz w:val="20"/>
          <w:szCs w:val="15"/>
          <w:highlight w:val="none"/>
        </w:rPr>
        <w:t xml:space="preserve"> </w:t>
      </w:r>
    </w:p>
    <w:p>
      <w:pPr>
        <w:spacing w:line="360" w:lineRule="auto"/>
        <w:ind w:left="0" w:leftChars="0" w:firstLine="0" w:firstLineChars="0"/>
        <w:jc w:val="center"/>
        <w:rPr>
          <w:rFonts w:hint="eastAsia" w:ascii="宋体" w:hAnsi="宋体" w:eastAsia="宋体" w:cs="宋体"/>
          <w:b/>
          <w:bCs/>
          <w:color w:val="auto"/>
          <w:sz w:val="28"/>
          <w:szCs w:val="28"/>
          <w:highlight w:val="none"/>
        </w:rPr>
      </w:pPr>
      <w:bookmarkStart w:id="14" w:name="_MON_1775303888"/>
      <w:bookmarkEnd w:id="14"/>
      <w:r>
        <w:rPr>
          <w:rFonts w:hint="eastAsia" w:ascii="宋体" w:hAnsi="宋体" w:eastAsia="宋体" w:cs="宋体"/>
          <w:b/>
          <w:bCs/>
          <w:i w:val="0"/>
          <w:iCs w:val="0"/>
          <w:color w:val="auto"/>
          <w:kern w:val="0"/>
          <w:sz w:val="28"/>
          <w:szCs w:val="28"/>
          <w:highlight w:val="none"/>
          <w:u w:val="none"/>
          <w:lang w:val="en-US" w:eastAsia="zh-CN" w:bidi="ar"/>
        </w:rPr>
        <w:t>码头卸货设备租赁投标报价表</w:t>
      </w:r>
    </w:p>
    <w:tbl>
      <w:tblPr>
        <w:tblStyle w:val="23"/>
        <w:tblW w:w="910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23" w:type="dxa"/>
          <w:bottom w:w="0" w:type="dxa"/>
          <w:right w:w="23" w:type="dxa"/>
        </w:tblCellMar>
      </w:tblPr>
      <w:tblGrid>
        <w:gridCol w:w="595"/>
        <w:gridCol w:w="1696"/>
        <w:gridCol w:w="472"/>
        <w:gridCol w:w="900"/>
        <w:gridCol w:w="975"/>
        <w:gridCol w:w="996"/>
        <w:gridCol w:w="514"/>
        <w:gridCol w:w="868"/>
        <w:gridCol w:w="1128"/>
        <w:gridCol w:w="9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23" w:type="dxa"/>
            <w:bottom w:w="0" w:type="dxa"/>
            <w:right w:w="23" w:type="dxa"/>
          </w:tblCellMar>
        </w:tblPrEx>
        <w:trPr>
          <w:trHeight w:val="644" w:hRule="atLeast"/>
          <w:jc w:val="center"/>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序号</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卸货主要材料</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单位</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暂定工程量</w:t>
            </w:r>
          </w:p>
        </w:tc>
        <w:tc>
          <w:tcPr>
            <w:tcW w:w="975"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highlight w:val="none"/>
                <w:u w:val="none"/>
              </w:rPr>
            </w:pPr>
            <w:r>
              <w:rPr>
                <w:rFonts w:hint="eastAsia" w:cs="Times New Roman"/>
                <w:i w:val="0"/>
                <w:iCs w:val="0"/>
                <w:color w:val="auto"/>
                <w:kern w:val="0"/>
                <w:sz w:val="22"/>
                <w:szCs w:val="22"/>
                <w:highlight w:val="none"/>
                <w:u w:val="none"/>
                <w:lang w:val="en-US" w:eastAsia="zh-CN" w:bidi="ar"/>
              </w:rPr>
              <w:t>不含税单价(</w:t>
            </w:r>
            <w:r>
              <w:rPr>
                <w:rFonts w:hint="default" w:ascii="Times New Roman" w:hAnsi="Times New Roman" w:eastAsia="宋体" w:cs="Times New Roman"/>
                <w:i w:val="0"/>
                <w:iCs w:val="0"/>
                <w:color w:val="auto"/>
                <w:kern w:val="0"/>
                <w:sz w:val="22"/>
                <w:szCs w:val="22"/>
                <w:highlight w:val="none"/>
                <w:u w:val="none"/>
                <w:lang w:val="en-US" w:eastAsia="zh-CN" w:bidi="ar"/>
              </w:rPr>
              <w:t>元/吨</w:t>
            </w:r>
            <w:r>
              <w:rPr>
                <w:rFonts w:hint="eastAsia" w:cs="Times New Roman"/>
                <w:i w:val="0"/>
                <w:iCs w:val="0"/>
                <w:color w:val="auto"/>
                <w:kern w:val="0"/>
                <w:sz w:val="22"/>
                <w:szCs w:val="22"/>
                <w:highlight w:val="none"/>
                <w:u w:val="none"/>
                <w:lang w:val="en-US" w:eastAsia="zh-CN" w:bidi="ar"/>
              </w:rPr>
              <w:t>)</w:t>
            </w:r>
          </w:p>
        </w:tc>
        <w:tc>
          <w:tcPr>
            <w:tcW w:w="996"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highlight w:val="none"/>
                <w:u w:val="none"/>
                <w:lang w:val="en-US"/>
              </w:rPr>
            </w:pPr>
            <w:r>
              <w:rPr>
                <w:rFonts w:hint="eastAsia" w:cs="Times New Roman"/>
                <w:i w:val="0"/>
                <w:iCs w:val="0"/>
                <w:color w:val="auto"/>
                <w:kern w:val="0"/>
                <w:sz w:val="22"/>
                <w:szCs w:val="22"/>
                <w:highlight w:val="none"/>
                <w:u w:val="none"/>
                <w:lang w:val="en-US" w:eastAsia="zh-CN" w:bidi="ar"/>
              </w:rPr>
              <w:t>不含税</w:t>
            </w:r>
            <w:r>
              <w:rPr>
                <w:rFonts w:hint="default" w:ascii="Times New Roman" w:hAnsi="Times New Roman" w:eastAsia="宋体" w:cs="Times New Roman"/>
                <w:i w:val="0"/>
                <w:iCs w:val="0"/>
                <w:color w:val="auto"/>
                <w:kern w:val="0"/>
                <w:sz w:val="22"/>
                <w:szCs w:val="22"/>
                <w:highlight w:val="none"/>
                <w:u w:val="none"/>
                <w:lang w:val="en-US" w:eastAsia="zh-CN" w:bidi="ar"/>
              </w:rPr>
              <w:t>合价</w:t>
            </w:r>
            <w:r>
              <w:rPr>
                <w:rFonts w:hint="eastAsia" w:cs="Times New Roman"/>
                <w:i w:val="0"/>
                <w:iCs w:val="0"/>
                <w:color w:val="auto"/>
                <w:kern w:val="0"/>
                <w:sz w:val="22"/>
                <w:szCs w:val="22"/>
                <w:highlight w:val="none"/>
                <w:u w:val="none"/>
                <w:lang w:val="en-US" w:eastAsia="zh-CN" w:bidi="ar"/>
              </w:rPr>
              <w:t>(</w:t>
            </w:r>
            <w:r>
              <w:rPr>
                <w:rFonts w:hint="default" w:ascii="Times New Roman" w:hAnsi="Times New Roman" w:eastAsia="宋体" w:cs="Times New Roman"/>
                <w:i w:val="0"/>
                <w:iCs w:val="0"/>
                <w:color w:val="auto"/>
                <w:kern w:val="0"/>
                <w:sz w:val="22"/>
                <w:szCs w:val="22"/>
                <w:highlight w:val="none"/>
                <w:u w:val="none"/>
                <w:lang w:val="en-US" w:eastAsia="zh-CN" w:bidi="ar"/>
              </w:rPr>
              <w:t>元</w:t>
            </w:r>
            <w:r>
              <w:rPr>
                <w:rFonts w:hint="eastAsia" w:cs="Times New Roman"/>
                <w:i w:val="0"/>
                <w:iCs w:val="0"/>
                <w:color w:val="auto"/>
                <w:kern w:val="0"/>
                <w:sz w:val="22"/>
                <w:szCs w:val="22"/>
                <w:highlight w:val="none"/>
                <w:u w:val="none"/>
                <w:lang w:val="en-US" w:eastAsia="zh-CN" w:bidi="ar"/>
              </w:rPr>
              <w:t>)</w:t>
            </w:r>
          </w:p>
        </w:tc>
        <w:tc>
          <w:tcPr>
            <w:tcW w:w="51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i w:val="0"/>
                <w:iCs w:val="0"/>
                <w:color w:val="auto"/>
                <w:sz w:val="22"/>
                <w:szCs w:val="22"/>
                <w:highlight w:val="none"/>
                <w:u w:val="none"/>
                <w:lang w:val="en-US" w:eastAsia="zh-CN"/>
              </w:rPr>
            </w:pPr>
            <w:r>
              <w:rPr>
                <w:rFonts w:hint="eastAsia" w:cs="Times New Roman"/>
                <w:i w:val="0"/>
                <w:iCs w:val="0"/>
                <w:color w:val="auto"/>
                <w:sz w:val="22"/>
                <w:szCs w:val="22"/>
                <w:highlight w:val="none"/>
                <w:u w:val="none"/>
                <w:lang w:val="en-US" w:eastAsia="zh-CN"/>
              </w:rPr>
              <w:t>税率</w:t>
            </w:r>
          </w:p>
        </w:tc>
        <w:tc>
          <w:tcPr>
            <w:tcW w:w="868"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cs="Times New Roman"/>
                <w:i w:val="0"/>
                <w:iCs w:val="0"/>
                <w:color w:val="auto"/>
                <w:sz w:val="22"/>
                <w:szCs w:val="22"/>
                <w:highlight w:val="none"/>
                <w:u w:val="none"/>
                <w:lang w:val="en-US" w:eastAsia="zh-CN"/>
              </w:rPr>
            </w:pPr>
            <w:r>
              <w:rPr>
                <w:rFonts w:hint="eastAsia" w:cs="Times New Roman"/>
                <w:i w:val="0"/>
                <w:iCs w:val="0"/>
                <w:color w:val="auto"/>
                <w:sz w:val="22"/>
                <w:szCs w:val="22"/>
                <w:highlight w:val="none"/>
                <w:u w:val="none"/>
                <w:lang w:val="en-US" w:eastAsia="zh-CN"/>
              </w:rPr>
              <w:t>税额</w:t>
            </w:r>
          </w:p>
          <w:p>
            <w:pPr>
              <w:pStyle w:val="2"/>
              <w:keepNext w:val="0"/>
              <w:keepLines w:val="0"/>
              <w:pageBreakBefore w:val="0"/>
              <w:kinsoku/>
              <w:wordWrap/>
              <w:overflowPunct/>
              <w:topLinePunct w:val="0"/>
              <w:autoSpaceDE/>
              <w:autoSpaceDN/>
              <w:bidi w:val="0"/>
              <w:adjustRightInd/>
              <w:snapToGrid/>
              <w:spacing w:before="0" w:line="260" w:lineRule="exact"/>
              <w:ind w:left="0" w:leftChars="0" w:firstLine="0" w:firstLineChars="0"/>
              <w:jc w:val="center"/>
              <w:rPr>
                <w:rFonts w:hint="default"/>
                <w:color w:val="auto"/>
                <w:highlight w:val="none"/>
                <w:lang w:val="en-US" w:eastAsia="zh-CN"/>
              </w:rPr>
            </w:pPr>
            <w:r>
              <w:rPr>
                <w:rFonts w:hint="eastAsia" w:cs="Times New Roman"/>
                <w:i w:val="0"/>
                <w:iCs w:val="0"/>
                <w:color w:val="auto"/>
                <w:kern w:val="0"/>
                <w:sz w:val="22"/>
                <w:szCs w:val="22"/>
                <w:highlight w:val="none"/>
                <w:u w:val="none"/>
                <w:lang w:val="en-US" w:eastAsia="zh-CN" w:bidi="ar"/>
              </w:rPr>
              <w:t>(</w:t>
            </w:r>
            <w:r>
              <w:rPr>
                <w:rFonts w:hint="default" w:ascii="Times New Roman" w:hAnsi="Times New Roman" w:eastAsia="宋体" w:cs="Times New Roman"/>
                <w:i w:val="0"/>
                <w:iCs w:val="0"/>
                <w:color w:val="auto"/>
                <w:kern w:val="0"/>
                <w:sz w:val="22"/>
                <w:szCs w:val="22"/>
                <w:highlight w:val="none"/>
                <w:u w:val="none"/>
                <w:lang w:val="en-US" w:eastAsia="zh-CN" w:bidi="ar"/>
              </w:rPr>
              <w:t>元</w:t>
            </w:r>
            <w:r>
              <w:rPr>
                <w:rFonts w:hint="eastAsia" w:cs="Times New Roman"/>
                <w:i w:val="0"/>
                <w:iCs w:val="0"/>
                <w:color w:val="auto"/>
                <w:kern w:val="0"/>
                <w:sz w:val="22"/>
                <w:szCs w:val="22"/>
                <w:highlight w:val="none"/>
                <w:u w:val="none"/>
                <w:lang w:val="en-US" w:eastAsia="zh-CN" w:bidi="ar"/>
              </w:rPr>
              <w:t>)</w:t>
            </w:r>
          </w:p>
        </w:tc>
        <w:tc>
          <w:tcPr>
            <w:tcW w:w="1128"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cs="Times New Roman"/>
                <w:i w:val="0"/>
                <w:iCs w:val="0"/>
                <w:color w:val="auto"/>
                <w:sz w:val="22"/>
                <w:szCs w:val="22"/>
                <w:highlight w:val="none"/>
                <w:u w:val="none"/>
                <w:lang w:val="en-US" w:eastAsia="zh-CN"/>
              </w:rPr>
            </w:pPr>
            <w:r>
              <w:rPr>
                <w:rFonts w:hint="eastAsia" w:cs="Times New Roman"/>
                <w:i w:val="0"/>
                <w:iCs w:val="0"/>
                <w:color w:val="auto"/>
                <w:sz w:val="22"/>
                <w:szCs w:val="22"/>
                <w:highlight w:val="none"/>
                <w:u w:val="none"/>
                <w:lang w:val="en-US" w:eastAsia="zh-CN"/>
              </w:rPr>
              <w:t>价税合计</w:t>
            </w:r>
            <w:r>
              <w:rPr>
                <w:rFonts w:hint="eastAsia" w:cs="Times New Roman"/>
                <w:i w:val="0"/>
                <w:iCs w:val="0"/>
                <w:color w:val="auto"/>
                <w:kern w:val="0"/>
                <w:sz w:val="22"/>
                <w:szCs w:val="22"/>
                <w:highlight w:val="none"/>
                <w:u w:val="none"/>
                <w:lang w:val="en-US" w:eastAsia="zh-CN" w:bidi="ar"/>
              </w:rPr>
              <w:t>(</w:t>
            </w:r>
            <w:r>
              <w:rPr>
                <w:rFonts w:hint="default" w:ascii="Times New Roman" w:hAnsi="Times New Roman" w:eastAsia="宋体" w:cs="Times New Roman"/>
                <w:i w:val="0"/>
                <w:iCs w:val="0"/>
                <w:color w:val="auto"/>
                <w:kern w:val="0"/>
                <w:sz w:val="22"/>
                <w:szCs w:val="22"/>
                <w:highlight w:val="none"/>
                <w:u w:val="none"/>
                <w:lang w:val="en-US" w:eastAsia="zh-CN" w:bidi="ar"/>
              </w:rPr>
              <w:t>元</w:t>
            </w:r>
            <w:r>
              <w:rPr>
                <w:rFonts w:hint="eastAsia" w:cs="Times New Roman"/>
                <w:i w:val="0"/>
                <w:iCs w:val="0"/>
                <w:color w:val="auto"/>
                <w:kern w:val="0"/>
                <w:sz w:val="22"/>
                <w:szCs w:val="22"/>
                <w:highlight w:val="none"/>
                <w:u w:val="none"/>
                <w:lang w:val="en-US" w:eastAsia="zh-CN" w:bidi="ar"/>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highlight w:val="none"/>
                <w:u w:val="none"/>
                <w:lang w:val="en-US"/>
              </w:rPr>
            </w:pPr>
            <w:r>
              <w:rPr>
                <w:rFonts w:hint="default" w:ascii="Times New Roman" w:hAnsi="Times New Roman" w:eastAsia="宋体" w:cs="Times New Roman"/>
                <w:i w:val="0"/>
                <w:iCs w:val="0"/>
                <w:color w:val="auto"/>
                <w:kern w:val="0"/>
                <w:sz w:val="22"/>
                <w:szCs w:val="22"/>
                <w:highlight w:val="none"/>
                <w:u w:val="none"/>
                <w:lang w:val="en-US" w:eastAsia="zh-CN" w:bidi="ar"/>
              </w:rPr>
              <w:t>单价限价</w:t>
            </w:r>
            <w:r>
              <w:rPr>
                <w:rFonts w:hint="eastAsia" w:cs="Times New Roman"/>
                <w:i w:val="0"/>
                <w:iCs w:val="0"/>
                <w:color w:val="auto"/>
                <w:kern w:val="0"/>
                <w:sz w:val="22"/>
                <w:szCs w:val="22"/>
                <w:highlight w:val="none"/>
                <w:u w:val="none"/>
                <w:lang w:val="en-US" w:eastAsia="zh-CN" w:bidi="ar"/>
              </w:rPr>
              <w:t>(</w:t>
            </w:r>
            <w:r>
              <w:rPr>
                <w:rFonts w:hint="default" w:ascii="Times New Roman" w:hAnsi="Times New Roman" w:eastAsia="宋体" w:cs="Times New Roman"/>
                <w:i w:val="0"/>
                <w:iCs w:val="0"/>
                <w:color w:val="auto"/>
                <w:kern w:val="0"/>
                <w:sz w:val="22"/>
                <w:szCs w:val="22"/>
                <w:highlight w:val="none"/>
                <w:u w:val="none"/>
                <w:lang w:val="en-US" w:eastAsia="zh-CN" w:bidi="ar"/>
              </w:rPr>
              <w:t>元/吨</w:t>
            </w:r>
            <w:r>
              <w:rPr>
                <w:rFonts w:hint="eastAsia" w:cs="Times New Roman"/>
                <w:i w:val="0"/>
                <w:iCs w:val="0"/>
                <w:color w:val="auto"/>
                <w:kern w:val="0"/>
                <w:sz w:val="22"/>
                <w:szCs w:val="22"/>
                <w:highlight w:val="none"/>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44"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22"/>
                <w:szCs w:val="22"/>
                <w:highlight w:val="none"/>
                <w:u w:val="none"/>
              </w:rPr>
            </w:pPr>
            <w:r>
              <w:rPr>
                <w:rFonts w:hint="default" w:ascii="Times New Roman" w:hAnsi="Times New Roman" w:eastAsia="宋体" w:cs="Times New Roman"/>
                <w:b/>
                <w:bCs/>
                <w:i w:val="0"/>
                <w:iCs w:val="0"/>
                <w:color w:val="auto"/>
                <w:kern w:val="0"/>
                <w:sz w:val="22"/>
                <w:szCs w:val="22"/>
                <w:highlight w:val="none"/>
                <w:u w:val="none"/>
                <w:lang w:val="en-US" w:eastAsia="zh-CN" w:bidi="ar"/>
              </w:rPr>
              <w:t xml:space="preserve">一 </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碎石、瓜子片、黄砂、块石等</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lang w:val="en-US" w:eastAsia="zh-CN"/>
              </w:rPr>
            </w:pPr>
            <w:r>
              <w:rPr>
                <w:rFonts w:hint="eastAsia" w:cs="Times New Roman"/>
                <w:i w:val="0"/>
                <w:iCs w:val="0"/>
                <w:color w:val="auto"/>
                <w:sz w:val="22"/>
                <w:szCs w:val="22"/>
                <w:highlight w:val="none"/>
                <w:u w:val="none"/>
                <w:lang w:val="en-US" w:eastAsia="zh-CN"/>
              </w:rPr>
              <w:t>吨</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2000000</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auto"/>
                <w:sz w:val="22"/>
                <w:szCs w:val="22"/>
                <w:highlight w:val="none"/>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p>
        </w:tc>
        <w:tc>
          <w:tcPr>
            <w:tcW w:w="514" w:type="dxa"/>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auto"/>
                <w:sz w:val="22"/>
                <w:szCs w:val="22"/>
                <w:highlight w:val="none"/>
                <w:u w:val="none"/>
                <w:lang w:val="en-US" w:eastAsia="zh-CN"/>
              </w:rPr>
            </w:pPr>
          </w:p>
        </w:tc>
        <w:tc>
          <w:tcPr>
            <w:tcW w:w="868" w:type="dxa"/>
            <w:tcBorders>
              <w:top w:val="single" w:color="000000" w:sz="4" w:space="0"/>
              <w:left w:val="single" w:color="auto" w:sz="4" w:space="0"/>
              <w:bottom w:val="single" w:color="000000"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auto"/>
                <w:sz w:val="22"/>
                <w:szCs w:val="22"/>
                <w:highlight w:val="none"/>
                <w:u w:val="none"/>
                <w:lang w:val="en-US" w:eastAsia="zh-CN"/>
              </w:rPr>
            </w:pPr>
          </w:p>
        </w:tc>
        <w:tc>
          <w:tcPr>
            <w:tcW w:w="1128"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auto"/>
                <w:sz w:val="22"/>
                <w:szCs w:val="22"/>
                <w:highlight w:val="none"/>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eastAsia" w:cs="Times New Roman"/>
                <w:i w:val="0"/>
                <w:iCs w:val="0"/>
                <w:color w:val="auto"/>
                <w:kern w:val="0"/>
                <w:sz w:val="22"/>
                <w:szCs w:val="22"/>
                <w:highlight w:val="none"/>
                <w:u w:val="none"/>
                <w:lang w:val="en-US" w:eastAsia="zh-CN" w:bidi="ar"/>
              </w:rPr>
              <w:t>4</w:t>
            </w:r>
            <w:r>
              <w:rPr>
                <w:rFonts w:hint="default" w:ascii="Times New Roman" w:hAnsi="Times New Roman" w:eastAsia="宋体" w:cs="Times New Roman"/>
                <w:i w:val="0"/>
                <w:iCs w:val="0"/>
                <w:color w:val="auto"/>
                <w:kern w:val="0"/>
                <w:sz w:val="22"/>
                <w:szCs w:val="22"/>
                <w:highlight w:val="none"/>
                <w:u w:val="none"/>
                <w:lang w:val="en-US" w:eastAsia="zh-CN" w:bidi="ar"/>
              </w:rPr>
              <w:t>.</w:t>
            </w:r>
            <w:r>
              <w:rPr>
                <w:rFonts w:hint="eastAsia" w:cs="Times New Roman"/>
                <w:i w:val="0"/>
                <w:iCs w:val="0"/>
                <w:color w:val="auto"/>
                <w:kern w:val="0"/>
                <w:sz w:val="22"/>
                <w:szCs w:val="22"/>
                <w:highlight w:val="none"/>
                <w:u w:val="none"/>
                <w:lang w:val="en-US" w:eastAsia="zh-CN" w:bidi="ar"/>
              </w:rPr>
              <w:t>2</w:t>
            </w:r>
            <w:r>
              <w:rPr>
                <w:rFonts w:hint="default" w:ascii="Times New Roman" w:hAnsi="Times New Roman" w:eastAsia="宋体" w:cs="Times New Roman"/>
                <w:i w:val="0"/>
                <w:iCs w:val="0"/>
                <w:color w:val="auto"/>
                <w:kern w:val="0"/>
                <w:sz w:val="22"/>
                <w:szCs w:val="22"/>
                <w:highlight w:val="none"/>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44" w:hRule="atLeast"/>
          <w:jc w:val="center"/>
        </w:trPr>
        <w:tc>
          <w:tcPr>
            <w:tcW w:w="595" w:type="dxa"/>
            <w:tcBorders>
              <w:top w:val="single" w:color="000000" w:sz="4" w:space="0"/>
              <w:left w:val="single" w:color="000000" w:sz="4" w:space="0"/>
              <w:bottom w:val="single" w:color="000000" w:sz="4" w:space="0"/>
              <w:right w:val="single" w:color="000000" w:sz="4" w:space="0"/>
            </w:tcBorders>
            <w:shd w:val="clear" w:color="auto" w:fill="DDEBF7"/>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二</w:t>
            </w:r>
          </w:p>
        </w:tc>
        <w:tc>
          <w:tcPr>
            <w:tcW w:w="1696" w:type="dxa"/>
            <w:tcBorders>
              <w:top w:val="single" w:color="000000" w:sz="4" w:space="0"/>
              <w:left w:val="single" w:color="000000" w:sz="4" w:space="0"/>
              <w:bottom w:val="single" w:color="000000" w:sz="4" w:space="0"/>
              <w:right w:val="single" w:color="000000" w:sz="4" w:space="0"/>
            </w:tcBorders>
            <w:shd w:val="clear" w:color="auto" w:fill="DDEBF7"/>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default" w:ascii="Times New Roman" w:hAnsi="Times New Roman" w:eastAsia="宋体" w:cs="Times New Roman"/>
                <w:i w:val="0"/>
                <w:iCs w:val="0"/>
                <w:color w:val="auto"/>
                <w:kern w:val="0"/>
                <w:sz w:val="22"/>
                <w:szCs w:val="22"/>
                <w:highlight w:val="none"/>
                <w:u w:val="none"/>
                <w:lang w:val="en-US" w:eastAsia="zh-CN" w:bidi="ar"/>
              </w:rPr>
              <w:t>最高限价</w:t>
            </w:r>
          </w:p>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（大小写）</w:t>
            </w:r>
          </w:p>
        </w:tc>
        <w:tc>
          <w:tcPr>
            <w:tcW w:w="6813" w:type="dxa"/>
            <w:gridSpan w:val="8"/>
            <w:tcBorders>
              <w:top w:val="single" w:color="000000" w:sz="4" w:space="0"/>
              <w:left w:val="single" w:color="000000" w:sz="4" w:space="0"/>
              <w:bottom w:val="single" w:color="000000" w:sz="4" w:space="0"/>
              <w:right w:val="single" w:color="000000" w:sz="4" w:space="0"/>
            </w:tcBorders>
            <w:shd w:val="clear" w:color="auto" w:fill="DDEBF7"/>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auto"/>
                <w:sz w:val="22"/>
                <w:szCs w:val="22"/>
                <w:highlight w:val="none"/>
                <w:u w:val="none"/>
              </w:rPr>
            </w:pPr>
            <w:r>
              <w:rPr>
                <w:rFonts w:hint="eastAsia" w:cs="Times New Roman"/>
                <w:i w:val="0"/>
                <w:iCs w:val="0"/>
                <w:color w:val="auto"/>
                <w:kern w:val="0"/>
                <w:sz w:val="22"/>
                <w:szCs w:val="22"/>
                <w:highlight w:val="none"/>
                <w:u w:val="none"/>
                <w:lang w:val="en-US" w:eastAsia="zh-CN" w:bidi="ar"/>
              </w:rPr>
              <w:t>捌</w:t>
            </w:r>
            <w:r>
              <w:rPr>
                <w:rFonts w:hint="default" w:ascii="Times New Roman" w:hAnsi="Times New Roman" w:eastAsia="宋体" w:cs="Times New Roman"/>
                <w:i w:val="0"/>
                <w:iCs w:val="0"/>
                <w:color w:val="auto"/>
                <w:kern w:val="0"/>
                <w:sz w:val="22"/>
                <w:szCs w:val="22"/>
                <w:highlight w:val="none"/>
                <w:u w:val="none"/>
                <w:lang w:val="en-US" w:eastAsia="zh-CN" w:bidi="ar"/>
              </w:rPr>
              <w:t>佰肆拾万元整（￥</w:t>
            </w:r>
            <w:r>
              <w:rPr>
                <w:rFonts w:hint="eastAsia" w:cs="Times New Roman"/>
                <w:i w:val="0"/>
                <w:iCs w:val="0"/>
                <w:color w:val="auto"/>
                <w:kern w:val="0"/>
                <w:sz w:val="22"/>
                <w:szCs w:val="22"/>
                <w:highlight w:val="none"/>
                <w:u w:val="none"/>
                <w:lang w:val="en-US" w:eastAsia="zh-CN" w:bidi="ar"/>
              </w:rPr>
              <w:t>8</w:t>
            </w:r>
            <w:r>
              <w:rPr>
                <w:rFonts w:hint="default" w:ascii="Times New Roman" w:hAnsi="Times New Roman" w:eastAsia="宋体" w:cs="Times New Roman"/>
                <w:i w:val="0"/>
                <w:iCs w:val="0"/>
                <w:color w:val="auto"/>
                <w:kern w:val="0"/>
                <w:sz w:val="22"/>
                <w:szCs w:val="22"/>
                <w:highlight w:val="none"/>
                <w:u w:val="none"/>
                <w:lang w:val="en-US" w:eastAsia="zh-CN" w:bidi="ar"/>
              </w:rPr>
              <w:t>400000.00元）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44" w:hRule="atLeast"/>
          <w:jc w:val="center"/>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三</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default" w:ascii="Times New Roman" w:hAnsi="Times New Roman" w:eastAsia="宋体" w:cs="Times New Roman"/>
                <w:i w:val="0"/>
                <w:iCs w:val="0"/>
                <w:color w:val="auto"/>
                <w:kern w:val="0"/>
                <w:sz w:val="22"/>
                <w:szCs w:val="22"/>
                <w:highlight w:val="none"/>
                <w:u w:val="none"/>
                <w:lang w:val="en-US" w:eastAsia="zh-CN" w:bidi="ar"/>
              </w:rPr>
              <w:t>暂定价税</w:t>
            </w:r>
            <w:r>
              <w:rPr>
                <w:rFonts w:hint="eastAsia" w:cs="Times New Roman"/>
                <w:i w:val="0"/>
                <w:iCs w:val="0"/>
                <w:color w:val="auto"/>
                <w:kern w:val="0"/>
                <w:sz w:val="22"/>
                <w:szCs w:val="22"/>
                <w:highlight w:val="none"/>
                <w:u w:val="none"/>
                <w:lang w:val="en-US" w:eastAsia="zh-CN" w:bidi="ar"/>
              </w:rPr>
              <w:t>合计价</w:t>
            </w:r>
          </w:p>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（大小写）</w:t>
            </w:r>
          </w:p>
        </w:tc>
        <w:tc>
          <w:tcPr>
            <w:tcW w:w="6813" w:type="dxa"/>
            <w:gridSpan w:val="8"/>
            <w:tcBorders>
              <w:top w:val="single" w:color="000000" w:sz="4" w:space="0"/>
              <w:left w:val="nil"/>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auto"/>
                <w:sz w:val="22"/>
                <w:szCs w:val="22"/>
                <w:highlight w:val="none"/>
                <w:u w:val="none"/>
              </w:rPr>
            </w:pPr>
          </w:p>
        </w:tc>
      </w:tr>
    </w:tbl>
    <w:p>
      <w:pPr>
        <w:pStyle w:val="2"/>
        <w:keepNext w:val="0"/>
        <w:keepLines w:val="0"/>
        <w:pageBreakBefore w:val="0"/>
        <w:widowControl w:val="0"/>
        <w:kinsoku/>
        <w:wordWrap/>
        <w:overflowPunct/>
        <w:topLinePunct w:val="0"/>
        <w:autoSpaceDE/>
        <w:autoSpaceDN/>
        <w:bidi w:val="0"/>
        <w:adjustRightInd/>
        <w:snapToGrid/>
        <w:spacing w:before="0" w:line="336" w:lineRule="auto"/>
        <w:ind w:left="0" w:leftChars="0" w:firstLine="0" w:firstLineChars="0"/>
        <w:textAlignment w:val="auto"/>
        <w:rPr>
          <w:rFonts w:hint="default" w:ascii="Times New Roman" w:hAnsi="Times New Roman" w:eastAsia="宋体-简" w:cs="Times New Roman"/>
          <w:b/>
          <w:bCs/>
          <w:color w:val="auto"/>
          <w:highlight w:val="none"/>
          <w:lang w:val="en-US" w:eastAsia="zh-CN"/>
        </w:rPr>
      </w:pPr>
      <w:r>
        <w:rPr>
          <w:rFonts w:hint="default" w:ascii="Times New Roman" w:hAnsi="Times New Roman" w:cs="Times New Roman"/>
          <w:b/>
          <w:bCs/>
          <w:color w:val="auto"/>
          <w:highlight w:val="none"/>
          <w:lang w:val="en-US" w:eastAsia="zh-CN"/>
        </w:rPr>
        <w:t>注：上述单价限价4.20元/吨中含增值税的税率为9%</w:t>
      </w:r>
      <w:r>
        <w:rPr>
          <w:rFonts w:hint="eastAsia" w:ascii="Times New Roman" w:hAnsi="Times New Roman" w:cs="Times New Roman"/>
          <w:b/>
          <w:bCs/>
          <w:color w:val="auto"/>
          <w:highlight w:val="none"/>
          <w:lang w:val="en-US" w:eastAsia="zh-CN"/>
        </w:rPr>
        <w:t>，不含增值税的限价单价为3.85元/吨，</w:t>
      </w:r>
      <w:r>
        <w:rPr>
          <w:rFonts w:hint="eastAsia"/>
          <w:b/>
          <w:bCs/>
          <w:color w:val="auto"/>
          <w:highlight w:val="none"/>
          <w:lang w:val="en-US" w:eastAsia="zh-CN"/>
        </w:rPr>
        <w:t>超过限价的投标为无效标</w:t>
      </w:r>
      <w:r>
        <w:rPr>
          <w:rFonts w:hint="default" w:ascii="Times New Roman" w:hAnsi="Times New Roman" w:cs="Times New Roman"/>
          <w:b/>
          <w:bCs/>
          <w:color w:val="auto"/>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36" w:lineRule="auto"/>
        <w:ind w:firstLine="482"/>
        <w:textAlignment w:val="auto"/>
        <w:rPr>
          <w:rFonts w:ascii="宋体" w:hAnsi="宋体"/>
          <w:color w:val="auto"/>
          <w:sz w:val="22"/>
          <w:szCs w:val="22"/>
          <w:highlight w:val="none"/>
        </w:rPr>
      </w:pPr>
      <w:r>
        <w:rPr>
          <w:rFonts w:ascii="宋体" w:hAnsi="宋体"/>
          <w:color w:val="auto"/>
          <w:sz w:val="22"/>
          <w:szCs w:val="22"/>
          <w:highlight w:val="none"/>
        </w:rPr>
        <w:t>一、</w:t>
      </w:r>
      <w:r>
        <w:rPr>
          <w:rFonts w:hint="eastAsia" w:ascii="宋体" w:hAnsi="宋体"/>
          <w:color w:val="auto"/>
          <w:sz w:val="22"/>
          <w:szCs w:val="22"/>
          <w:highlight w:val="none"/>
        </w:rPr>
        <w:t>本工程实行固定综合单价承包，价格不随市场价格变动而调整，</w:t>
      </w:r>
      <w:r>
        <w:rPr>
          <w:rFonts w:hint="eastAsia"/>
          <w:b/>
          <w:bCs/>
          <w:color w:val="auto"/>
          <w:sz w:val="22"/>
          <w:szCs w:val="22"/>
          <w:highlight w:val="none"/>
        </w:rPr>
        <w:t>卸货</w:t>
      </w:r>
      <w:r>
        <w:rPr>
          <w:rFonts w:hint="eastAsia"/>
          <w:b/>
          <w:bCs/>
          <w:color w:val="auto"/>
          <w:sz w:val="22"/>
          <w:szCs w:val="22"/>
          <w:highlight w:val="none"/>
          <w:lang w:val="en-US" w:eastAsia="zh-CN"/>
        </w:rPr>
        <w:t>单</w:t>
      </w:r>
      <w:r>
        <w:rPr>
          <w:rFonts w:hint="eastAsia"/>
          <w:b/>
          <w:bCs/>
          <w:color w:val="auto"/>
          <w:sz w:val="22"/>
          <w:szCs w:val="22"/>
          <w:highlight w:val="none"/>
        </w:rPr>
        <w:t>价在合同</w:t>
      </w:r>
      <w:r>
        <w:rPr>
          <w:rFonts w:hint="eastAsia"/>
          <w:b/>
          <w:bCs/>
          <w:color w:val="auto"/>
          <w:sz w:val="22"/>
          <w:szCs w:val="22"/>
          <w:highlight w:val="none"/>
          <w:lang w:val="en-US" w:eastAsia="zh-CN"/>
        </w:rPr>
        <w:t>履约</w:t>
      </w:r>
      <w:r>
        <w:rPr>
          <w:rFonts w:hint="eastAsia"/>
          <w:b/>
          <w:bCs/>
          <w:color w:val="auto"/>
          <w:sz w:val="22"/>
          <w:szCs w:val="22"/>
          <w:highlight w:val="none"/>
        </w:rPr>
        <w:t>期内不作调整。</w:t>
      </w:r>
      <w:r>
        <w:rPr>
          <w:rFonts w:hint="eastAsia" w:ascii="宋体" w:hAnsi="宋体"/>
          <w:color w:val="auto"/>
          <w:sz w:val="22"/>
          <w:szCs w:val="22"/>
          <w:highlight w:val="none"/>
        </w:rPr>
        <w:t>以上报价均包含</w:t>
      </w:r>
      <w:r>
        <w:rPr>
          <w:rFonts w:hint="eastAsia" w:ascii="Times New Roman" w:hAnsi="Times New Roman" w:cs="Times New Roman"/>
          <w:b/>
          <w:bCs/>
          <w:color w:val="auto"/>
          <w:sz w:val="22"/>
          <w:szCs w:val="22"/>
          <w:highlight w:val="none"/>
        </w:rPr>
        <w:t>但不限于：</w:t>
      </w:r>
      <w:r>
        <w:rPr>
          <w:rFonts w:hint="eastAsia"/>
          <w:b/>
          <w:bCs/>
          <w:color w:val="auto"/>
          <w:sz w:val="22"/>
          <w:szCs w:val="22"/>
          <w:highlight w:val="none"/>
        </w:rPr>
        <w:t>码头吊设备采购</w:t>
      </w:r>
      <w:r>
        <w:rPr>
          <w:rFonts w:hint="eastAsia"/>
          <w:b/>
          <w:bCs/>
          <w:color w:val="auto"/>
          <w:sz w:val="22"/>
          <w:szCs w:val="22"/>
          <w:highlight w:val="none"/>
          <w:lang w:val="en-US" w:eastAsia="zh-CN"/>
        </w:rPr>
        <w:t>、</w:t>
      </w:r>
      <w:r>
        <w:rPr>
          <w:rFonts w:hint="eastAsia"/>
          <w:b/>
          <w:bCs/>
          <w:color w:val="auto"/>
          <w:sz w:val="22"/>
          <w:szCs w:val="22"/>
          <w:highlight w:val="none"/>
        </w:rPr>
        <w:t>安装、拆卸、维修及日常保养费，码头吊卸货费，码头吊操作员、指挥人员工资，码头吊使用手续申办费、卸货用电费、</w:t>
      </w:r>
      <w:r>
        <w:rPr>
          <w:rFonts w:hint="eastAsia"/>
          <w:b/>
          <w:bCs/>
          <w:color w:val="auto"/>
          <w:highlight w:val="none"/>
          <w:lang w:val="en-US" w:eastAsia="zh-CN"/>
        </w:rPr>
        <w:t>动力费、</w:t>
      </w:r>
      <w:r>
        <w:rPr>
          <w:rFonts w:hint="eastAsia"/>
          <w:b/>
          <w:bCs/>
          <w:color w:val="auto"/>
          <w:sz w:val="22"/>
          <w:szCs w:val="22"/>
          <w:highlight w:val="none"/>
        </w:rPr>
        <w:t>码头卸货管理人员食宿费、运输船内尾料的清理吊运费</w:t>
      </w:r>
      <w:r>
        <w:rPr>
          <w:rFonts w:hint="eastAsia"/>
          <w:color w:val="auto"/>
          <w:sz w:val="22"/>
          <w:szCs w:val="22"/>
          <w:highlight w:val="none"/>
        </w:rPr>
        <w:t>、</w:t>
      </w:r>
      <w:r>
        <w:rPr>
          <w:rFonts w:hint="eastAsia"/>
          <w:b/>
          <w:bCs/>
          <w:color w:val="auto"/>
          <w:sz w:val="22"/>
          <w:szCs w:val="22"/>
          <w:highlight w:val="none"/>
          <w:lang w:val="en-US" w:eastAsia="zh-CN"/>
        </w:rPr>
        <w:t>进退场费、</w:t>
      </w:r>
      <w:r>
        <w:rPr>
          <w:rFonts w:hint="eastAsia" w:ascii="宋体" w:hAnsi="宋体"/>
          <w:color w:val="auto"/>
          <w:sz w:val="22"/>
          <w:szCs w:val="22"/>
          <w:highlight w:val="none"/>
        </w:rPr>
        <w:t>利润、税费，并包含设备采购</w:t>
      </w:r>
      <w:r>
        <w:rPr>
          <w:rFonts w:hint="eastAsia" w:ascii="宋体" w:hAnsi="宋体"/>
          <w:color w:val="auto"/>
          <w:sz w:val="22"/>
          <w:szCs w:val="22"/>
          <w:highlight w:val="none"/>
          <w:lang w:eastAsia="zh-CN"/>
        </w:rPr>
        <w:t>、</w:t>
      </w:r>
      <w:r>
        <w:rPr>
          <w:rFonts w:hint="eastAsia" w:ascii="宋体" w:hAnsi="宋体"/>
          <w:color w:val="auto"/>
          <w:sz w:val="22"/>
          <w:szCs w:val="22"/>
          <w:highlight w:val="none"/>
        </w:rPr>
        <w:t>运输、安装、卸货、拆卸、日常保养</w:t>
      </w:r>
      <w:r>
        <w:rPr>
          <w:rFonts w:hint="eastAsia" w:ascii="宋体" w:hAnsi="宋体"/>
          <w:color w:val="auto"/>
          <w:sz w:val="22"/>
          <w:szCs w:val="22"/>
          <w:highlight w:val="none"/>
          <w:lang w:eastAsia="zh-CN"/>
        </w:rPr>
        <w:t>、</w:t>
      </w:r>
      <w:r>
        <w:rPr>
          <w:rFonts w:hint="eastAsia" w:eastAsia="宋体"/>
          <w:b/>
          <w:bCs/>
          <w:color w:val="auto"/>
          <w:sz w:val="22"/>
          <w:szCs w:val="22"/>
          <w:highlight w:val="none"/>
          <w:lang w:val="en-US" w:eastAsia="zh-CN"/>
        </w:rPr>
        <w:t>进退场</w:t>
      </w:r>
      <w:r>
        <w:rPr>
          <w:rFonts w:hint="eastAsia" w:ascii="宋体" w:hAnsi="宋体"/>
          <w:color w:val="auto"/>
          <w:sz w:val="22"/>
          <w:szCs w:val="22"/>
          <w:highlight w:val="none"/>
        </w:rPr>
        <w:t>等全过程中的安全、保险、措施等费用以及若发生质量、安全问题、工期影响等导致的赔偿和损失</w:t>
      </w:r>
      <w:r>
        <w:rPr>
          <w:rFonts w:hint="eastAsia" w:ascii="宋体" w:hAnsi="宋体"/>
          <w:color w:val="auto"/>
          <w:sz w:val="22"/>
          <w:szCs w:val="22"/>
          <w:highlight w:val="none"/>
          <w:lang w:val="en-US" w:eastAsia="zh-CN"/>
        </w:rPr>
        <w:t>等</w:t>
      </w:r>
      <w:r>
        <w:rPr>
          <w:rFonts w:hint="eastAsia" w:ascii="宋体" w:hAnsi="宋体"/>
          <w:color w:val="auto"/>
          <w:sz w:val="22"/>
          <w:szCs w:val="22"/>
          <w:highlight w:val="none"/>
        </w:rPr>
        <w:t>一切费用，我公司</w:t>
      </w:r>
      <w:r>
        <w:rPr>
          <w:rFonts w:hint="eastAsia"/>
          <w:color w:val="auto"/>
          <w:sz w:val="22"/>
          <w:szCs w:val="22"/>
          <w:highlight w:val="none"/>
        </w:rPr>
        <w:t>不以任何理由额外索取其他任何费用</w:t>
      </w:r>
      <w:r>
        <w:rPr>
          <w:rFonts w:hint="eastAsia" w:ascii="宋体" w:hAnsi="宋体"/>
          <w:color w:val="auto"/>
          <w:sz w:val="22"/>
          <w:szCs w:val="22"/>
          <w:highlight w:val="none"/>
        </w:rPr>
        <w:t>。</w:t>
      </w:r>
    </w:p>
    <w:p>
      <w:pPr>
        <w:pStyle w:val="2"/>
        <w:keepNext w:val="0"/>
        <w:keepLines w:val="0"/>
        <w:pageBreakBefore w:val="0"/>
        <w:widowControl w:val="0"/>
        <w:kinsoku/>
        <w:wordWrap/>
        <w:overflowPunct/>
        <w:topLinePunct w:val="0"/>
        <w:autoSpaceDE/>
        <w:autoSpaceDN/>
        <w:bidi w:val="0"/>
        <w:adjustRightInd/>
        <w:snapToGrid/>
        <w:spacing w:before="0" w:line="336" w:lineRule="auto"/>
        <w:ind w:firstLine="442"/>
        <w:textAlignment w:val="auto"/>
        <w:rPr>
          <w:rFonts w:hint="eastAsia" w:ascii="Times New Roman" w:hAnsi="Times New Roman" w:eastAsia="宋体" w:cs="Times New Roman"/>
          <w:b/>
          <w:bCs/>
          <w:color w:val="auto"/>
          <w:sz w:val="22"/>
          <w:szCs w:val="22"/>
          <w:highlight w:val="none"/>
        </w:rPr>
      </w:pPr>
      <w:r>
        <w:rPr>
          <w:rFonts w:hint="eastAsia" w:ascii="Times New Roman" w:hAnsi="Times New Roman" w:eastAsia="宋体" w:cs="Times New Roman"/>
          <w:b/>
          <w:bCs/>
          <w:color w:val="auto"/>
          <w:sz w:val="22"/>
          <w:szCs w:val="22"/>
          <w:highlight w:val="none"/>
        </w:rPr>
        <w:t>卸货设备租赁为材料卸货过程所发生的一切费用，即将运输船内砂、石等材料吊装进陆上运输车辆内的一切工作内容。</w:t>
      </w:r>
    </w:p>
    <w:p>
      <w:pPr>
        <w:pStyle w:val="2"/>
        <w:keepNext w:val="0"/>
        <w:keepLines w:val="0"/>
        <w:pageBreakBefore w:val="0"/>
        <w:widowControl w:val="0"/>
        <w:kinsoku/>
        <w:wordWrap/>
        <w:overflowPunct/>
        <w:topLinePunct w:val="0"/>
        <w:autoSpaceDE/>
        <w:autoSpaceDN/>
        <w:bidi w:val="0"/>
        <w:adjustRightInd/>
        <w:snapToGrid/>
        <w:spacing w:before="0" w:line="336" w:lineRule="auto"/>
        <w:ind w:firstLine="440"/>
        <w:textAlignment w:val="auto"/>
        <w:rPr>
          <w:rFonts w:ascii="Times New Roman" w:hAnsi="Times New Roman"/>
          <w:color w:val="auto"/>
          <w:sz w:val="22"/>
          <w:szCs w:val="22"/>
          <w:highlight w:val="none"/>
        </w:rPr>
      </w:pPr>
      <w:r>
        <w:rPr>
          <w:rFonts w:ascii="Times New Roman" w:hAnsi="Times New Roman"/>
          <w:color w:val="auto"/>
          <w:sz w:val="22"/>
          <w:szCs w:val="22"/>
          <w:highlight w:val="none"/>
        </w:rPr>
        <w:t>二、</w:t>
      </w:r>
      <w:bookmarkStart w:id="15" w:name="_Hlk96436893"/>
      <w:r>
        <w:rPr>
          <w:rFonts w:ascii="Times New Roman" w:hAnsi="Times New Roman"/>
          <w:color w:val="auto"/>
          <w:sz w:val="22"/>
          <w:szCs w:val="22"/>
          <w:highlight w:val="none"/>
        </w:rPr>
        <w:t>我公司按贵方通知</w:t>
      </w:r>
      <w:r>
        <w:rPr>
          <w:rFonts w:hint="eastAsia" w:ascii="Times New Roman" w:hAnsi="Times New Roman"/>
          <w:color w:val="auto"/>
          <w:sz w:val="22"/>
          <w:szCs w:val="22"/>
          <w:highlight w:val="none"/>
        </w:rPr>
        <w:t>要求及时保质卸货，同时符合招标文件所列要求</w:t>
      </w:r>
      <w:r>
        <w:rPr>
          <w:rFonts w:ascii="Times New Roman" w:hAnsi="Times New Roman"/>
          <w:color w:val="auto"/>
          <w:sz w:val="22"/>
          <w:szCs w:val="22"/>
          <w:highlight w:val="none"/>
        </w:rPr>
        <w:t>。</w:t>
      </w:r>
      <w:r>
        <w:rPr>
          <w:rFonts w:ascii="Times New Roman" w:hAnsi="Times New Roman"/>
          <w:color w:val="auto"/>
          <w:kern w:val="0"/>
          <w:sz w:val="22"/>
          <w:szCs w:val="22"/>
          <w:highlight w:val="none"/>
        </w:rPr>
        <w:t>计量</w:t>
      </w:r>
      <w:r>
        <w:rPr>
          <w:rFonts w:ascii="Times New Roman" w:hAnsi="Times New Roman"/>
          <w:color w:val="auto"/>
          <w:kern w:val="0"/>
          <w:sz w:val="22"/>
          <w:szCs w:val="22"/>
          <w:highlight w:val="none"/>
          <w:lang w:val="zh-CN"/>
        </w:rPr>
        <w:t>方式：</w:t>
      </w:r>
      <w:bookmarkStart w:id="16" w:name="_Hlk164694465"/>
      <w:r>
        <w:rPr>
          <w:rFonts w:ascii="Times New Roman" w:hAnsi="Times New Roman" w:eastAsia="宋体" w:cs="Times New Roman"/>
          <w:b/>
          <w:bCs/>
          <w:color w:val="auto"/>
          <w:sz w:val="22"/>
          <w:szCs w:val="22"/>
          <w:highlight w:val="none"/>
        </w:rPr>
        <w:t>按</w:t>
      </w:r>
      <w:r>
        <w:rPr>
          <w:rFonts w:hint="eastAsia" w:ascii="Times New Roman" w:hAnsi="Times New Roman" w:eastAsia="宋体" w:cs="Times New Roman"/>
          <w:b/>
          <w:bCs/>
          <w:color w:val="auto"/>
          <w:sz w:val="22"/>
          <w:szCs w:val="22"/>
          <w:highlight w:val="none"/>
          <w:lang w:val="en-US" w:eastAsia="zh-CN"/>
        </w:rPr>
        <w:t>贵公司</w:t>
      </w:r>
      <w:r>
        <w:rPr>
          <w:rFonts w:hint="eastAsia" w:ascii="Times New Roman" w:hAnsi="Times New Roman" w:eastAsia="宋体" w:cs="Times New Roman"/>
          <w:b/>
          <w:bCs/>
          <w:color w:val="auto"/>
          <w:sz w:val="22"/>
          <w:szCs w:val="22"/>
          <w:highlight w:val="none"/>
        </w:rPr>
        <w:t>过磅的吨位数量</w:t>
      </w:r>
      <w:r>
        <w:rPr>
          <w:rFonts w:ascii="Times New Roman" w:hAnsi="Times New Roman" w:eastAsia="宋体" w:cs="Times New Roman"/>
          <w:b/>
          <w:bCs/>
          <w:color w:val="auto"/>
          <w:sz w:val="22"/>
          <w:szCs w:val="22"/>
          <w:highlight w:val="none"/>
        </w:rPr>
        <w:t>计</w:t>
      </w:r>
      <w:r>
        <w:rPr>
          <w:rFonts w:hint="eastAsia" w:ascii="Times New Roman" w:hAnsi="Times New Roman" w:eastAsia="宋体" w:cs="Times New Roman"/>
          <w:b/>
          <w:bCs/>
          <w:color w:val="auto"/>
          <w:sz w:val="22"/>
          <w:szCs w:val="22"/>
          <w:highlight w:val="none"/>
        </w:rPr>
        <w:t>量</w:t>
      </w:r>
      <w:bookmarkEnd w:id="16"/>
      <w:r>
        <w:rPr>
          <w:rFonts w:ascii="Calibri" w:hAnsi="Calibri" w:cs="Calibri"/>
          <w:color w:val="auto"/>
          <w:kern w:val="0"/>
          <w:sz w:val="22"/>
          <w:szCs w:val="22"/>
          <w:highlight w:val="none"/>
          <w:lang w:val="zh-CN"/>
        </w:rPr>
        <w:t>。</w:t>
      </w:r>
      <w:bookmarkEnd w:id="15"/>
    </w:p>
    <w:p>
      <w:pPr>
        <w:keepNext w:val="0"/>
        <w:keepLines w:val="0"/>
        <w:pageBreakBefore w:val="0"/>
        <w:widowControl w:val="0"/>
        <w:kinsoku/>
        <w:wordWrap/>
        <w:overflowPunct/>
        <w:topLinePunct w:val="0"/>
        <w:autoSpaceDE/>
        <w:autoSpaceDN/>
        <w:bidi w:val="0"/>
        <w:adjustRightInd/>
        <w:snapToGrid/>
        <w:spacing w:line="336" w:lineRule="auto"/>
        <w:ind w:firstLine="480"/>
        <w:textAlignment w:val="auto"/>
        <w:rPr>
          <w:rFonts w:ascii="宋体" w:hAnsi="宋体"/>
          <w:color w:val="auto"/>
          <w:sz w:val="22"/>
          <w:szCs w:val="22"/>
          <w:highlight w:val="none"/>
        </w:rPr>
      </w:pPr>
      <w:r>
        <w:rPr>
          <w:rFonts w:hint="eastAsia" w:ascii="宋体" w:hAnsi="宋体"/>
          <w:color w:val="auto"/>
          <w:sz w:val="22"/>
          <w:szCs w:val="22"/>
          <w:highlight w:val="none"/>
        </w:rPr>
        <w:t>三、我公司接受贵公司招标公告中列明的付款方式，收款前我方提供税率为</w:t>
      </w:r>
      <w:r>
        <w:rPr>
          <w:rFonts w:hint="eastAsia"/>
          <w:b/>
          <w:bCs/>
          <w:color w:val="auto"/>
          <w:sz w:val="22"/>
          <w:szCs w:val="22"/>
          <w:highlight w:val="none"/>
          <w:u w:val="single"/>
          <w:lang w:val="en-US" w:eastAsia="zh-CN"/>
        </w:rPr>
        <w:t xml:space="preserve">     </w:t>
      </w:r>
      <w:r>
        <w:rPr>
          <w:rFonts w:hint="eastAsia"/>
          <w:b/>
          <w:bCs/>
          <w:color w:val="auto"/>
          <w:sz w:val="22"/>
          <w:szCs w:val="22"/>
          <w:highlight w:val="none"/>
        </w:rPr>
        <w:t>%</w:t>
      </w:r>
      <w:r>
        <w:rPr>
          <w:rFonts w:hint="eastAsia" w:ascii="宋体" w:hAnsi="宋体"/>
          <w:color w:val="auto"/>
          <w:sz w:val="22"/>
          <w:szCs w:val="22"/>
          <w:highlight w:val="none"/>
        </w:rPr>
        <w:t>的增值税专用发票</w:t>
      </w:r>
      <w:r>
        <w:rPr>
          <w:rFonts w:hint="eastAsia" w:ascii="宋体" w:hAnsi="宋体"/>
          <w:color w:val="auto"/>
          <w:sz w:val="22"/>
          <w:szCs w:val="22"/>
          <w:highlight w:val="none"/>
          <w:lang w:val="en-US" w:eastAsia="zh-CN"/>
        </w:rPr>
        <w:t>和</w:t>
      </w:r>
      <w:r>
        <w:rPr>
          <w:rFonts w:hint="eastAsia" w:ascii="宋体" w:hAnsi="宋体"/>
          <w:color w:val="auto"/>
          <w:sz w:val="22"/>
          <w:szCs w:val="22"/>
          <w:highlight w:val="none"/>
        </w:rPr>
        <w:t>加盖财务专用章的收款收据。</w:t>
      </w:r>
    </w:p>
    <w:p>
      <w:pPr>
        <w:keepNext w:val="0"/>
        <w:keepLines w:val="0"/>
        <w:pageBreakBefore w:val="0"/>
        <w:widowControl w:val="0"/>
        <w:kinsoku/>
        <w:wordWrap/>
        <w:overflowPunct/>
        <w:topLinePunct w:val="0"/>
        <w:autoSpaceDE/>
        <w:autoSpaceDN/>
        <w:bidi w:val="0"/>
        <w:adjustRightInd/>
        <w:snapToGrid/>
        <w:spacing w:line="336" w:lineRule="auto"/>
        <w:ind w:firstLine="480"/>
        <w:textAlignment w:val="auto"/>
        <w:rPr>
          <w:rFonts w:ascii="宋体" w:hAnsi="宋体"/>
          <w:color w:val="auto"/>
          <w:sz w:val="22"/>
          <w:szCs w:val="22"/>
          <w:highlight w:val="none"/>
        </w:rPr>
      </w:pPr>
      <w:r>
        <w:rPr>
          <w:rFonts w:hint="eastAsia" w:ascii="宋体" w:hAnsi="宋体"/>
          <w:color w:val="auto"/>
          <w:sz w:val="22"/>
          <w:szCs w:val="22"/>
          <w:highlight w:val="none"/>
        </w:rPr>
        <w:t>四、我公司在合同履行期内</w:t>
      </w:r>
      <w:r>
        <w:rPr>
          <w:rFonts w:hint="eastAsia"/>
          <w:b/>
          <w:bCs/>
          <w:color w:val="auto"/>
          <w:sz w:val="22"/>
          <w:szCs w:val="22"/>
          <w:highlight w:val="none"/>
        </w:rPr>
        <w:t>不涨价</w:t>
      </w:r>
      <w:r>
        <w:rPr>
          <w:rFonts w:hint="eastAsia" w:ascii="宋体" w:hAnsi="宋体"/>
          <w:color w:val="auto"/>
          <w:sz w:val="22"/>
          <w:szCs w:val="22"/>
          <w:highlight w:val="none"/>
        </w:rPr>
        <w:t>，且全面、无瑕疵地履行完合同约定的所有义务，</w:t>
      </w:r>
      <w:r>
        <w:rPr>
          <w:rFonts w:hint="eastAsia"/>
          <w:b/>
          <w:bCs/>
          <w:color w:val="auto"/>
          <w:sz w:val="22"/>
          <w:szCs w:val="22"/>
          <w:highlight w:val="none"/>
        </w:rPr>
        <w:t>若我公司因涨价不按时卸货按格式合同的约定向贵公司支付违约金</w:t>
      </w:r>
      <w:r>
        <w:rPr>
          <w:rFonts w:hint="eastAsia" w:ascii="宋体" w:hAnsi="宋体"/>
          <w:color w:val="auto"/>
          <w:sz w:val="22"/>
          <w:szCs w:val="22"/>
          <w:highlight w:val="none"/>
        </w:rPr>
        <w:t>。</w:t>
      </w:r>
    </w:p>
    <w:p>
      <w:pPr>
        <w:keepNext w:val="0"/>
        <w:keepLines w:val="0"/>
        <w:pageBreakBefore w:val="0"/>
        <w:widowControl w:val="0"/>
        <w:kinsoku/>
        <w:wordWrap/>
        <w:overflowPunct/>
        <w:topLinePunct w:val="0"/>
        <w:autoSpaceDE/>
        <w:autoSpaceDN/>
        <w:bidi w:val="0"/>
        <w:adjustRightInd/>
        <w:snapToGrid/>
        <w:spacing w:line="336" w:lineRule="auto"/>
        <w:ind w:firstLine="480"/>
        <w:textAlignment w:val="auto"/>
        <w:rPr>
          <w:rFonts w:ascii="宋体" w:hAnsi="宋体"/>
          <w:color w:val="auto"/>
          <w:sz w:val="22"/>
          <w:szCs w:val="22"/>
          <w:highlight w:val="none"/>
        </w:rPr>
      </w:pPr>
      <w:r>
        <w:rPr>
          <w:rFonts w:hint="eastAsia" w:ascii="宋体" w:hAnsi="宋体"/>
          <w:color w:val="auto"/>
          <w:sz w:val="22"/>
          <w:szCs w:val="22"/>
          <w:highlight w:val="none"/>
        </w:rPr>
        <w:t>五、</w:t>
      </w:r>
      <w:r>
        <w:rPr>
          <w:rFonts w:hint="eastAsia" w:ascii="宋体" w:hAnsi="宋体"/>
          <w:b/>
          <w:bCs/>
          <w:color w:val="auto"/>
          <w:sz w:val="22"/>
          <w:szCs w:val="22"/>
          <w:highlight w:val="none"/>
        </w:rPr>
        <w:t>我公司已充分理解并无条件接受招标文件的要求。</w:t>
      </w:r>
    </w:p>
    <w:p>
      <w:pPr>
        <w:keepNext w:val="0"/>
        <w:keepLines w:val="0"/>
        <w:pageBreakBefore w:val="0"/>
        <w:widowControl w:val="0"/>
        <w:kinsoku/>
        <w:wordWrap/>
        <w:overflowPunct/>
        <w:topLinePunct w:val="0"/>
        <w:autoSpaceDE/>
        <w:autoSpaceDN/>
        <w:bidi w:val="0"/>
        <w:adjustRightInd/>
        <w:snapToGrid/>
        <w:spacing w:line="336" w:lineRule="auto"/>
        <w:ind w:firstLine="480"/>
        <w:textAlignment w:val="auto"/>
        <w:rPr>
          <w:rFonts w:hint="eastAsia" w:ascii="宋体" w:hAnsi="宋体"/>
          <w:color w:val="auto"/>
          <w:sz w:val="22"/>
          <w:szCs w:val="22"/>
          <w:highlight w:val="none"/>
        </w:rPr>
      </w:pPr>
      <w:r>
        <w:rPr>
          <w:rFonts w:hint="eastAsia" w:ascii="宋体" w:hAnsi="宋体"/>
          <w:color w:val="auto"/>
          <w:sz w:val="22"/>
          <w:szCs w:val="22"/>
          <w:highlight w:val="none"/>
        </w:rPr>
        <w:t>六、其他特别优惠或服务的内容（本项非必填，若有可在下面说明，也可另附说明并加盖公章）：</w:t>
      </w:r>
    </w:p>
    <w:p>
      <w:pPr>
        <w:pStyle w:val="2"/>
        <w:rPr>
          <w:color w:val="auto"/>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rPr>
      </w:pPr>
    </w:p>
    <w:p>
      <w:pPr>
        <w:spacing w:line="360" w:lineRule="auto"/>
        <w:ind w:firstLine="480"/>
        <w:rPr>
          <w:rFonts w:eastAsia="-webkit-standard"/>
          <w:color w:val="auto"/>
          <w:sz w:val="22"/>
          <w:szCs w:val="22"/>
          <w:highlight w:val="none"/>
        </w:rPr>
      </w:pPr>
      <w:r>
        <w:rPr>
          <w:color w:val="auto"/>
          <w:sz w:val="22"/>
          <w:szCs w:val="22"/>
          <w:highlight w:val="none"/>
        </w:rPr>
        <w:t xml:space="preserve">报价人：（单位名称并盖章）           </w:t>
      </w:r>
      <w:r>
        <w:rPr>
          <w:rFonts w:hint="eastAsia"/>
          <w:color w:val="auto"/>
          <w:sz w:val="22"/>
          <w:szCs w:val="22"/>
          <w:highlight w:val="none"/>
        </w:rPr>
        <w:t xml:space="preserve"> </w:t>
      </w:r>
      <w:r>
        <w:rPr>
          <w:color w:val="auto"/>
          <w:sz w:val="22"/>
          <w:szCs w:val="22"/>
          <w:highlight w:val="none"/>
        </w:rPr>
        <w:t xml:space="preserve"> </w:t>
      </w:r>
      <w:r>
        <w:rPr>
          <w:rFonts w:hint="eastAsia"/>
          <w:color w:val="auto"/>
          <w:sz w:val="22"/>
          <w:szCs w:val="22"/>
          <w:highlight w:val="none"/>
        </w:rPr>
        <w:t xml:space="preserve"> </w:t>
      </w:r>
      <w:r>
        <w:rPr>
          <w:color w:val="auto"/>
          <w:sz w:val="22"/>
          <w:szCs w:val="22"/>
          <w:highlight w:val="none"/>
        </w:rPr>
        <w:t xml:space="preserve">  法人或授权委托人：（签名）</w:t>
      </w:r>
    </w:p>
    <w:p>
      <w:pPr>
        <w:spacing w:line="360" w:lineRule="auto"/>
        <w:ind w:firstLine="480"/>
        <w:rPr>
          <w:color w:val="auto"/>
          <w:highlight w:val="none"/>
        </w:rPr>
      </w:pPr>
      <w:r>
        <w:rPr>
          <w:color w:val="auto"/>
          <w:sz w:val="22"/>
          <w:szCs w:val="22"/>
          <w:highlight w:val="none"/>
        </w:rPr>
        <w:t xml:space="preserve">法人或授权委托人身份证号:          </w:t>
      </w:r>
      <w:r>
        <w:rPr>
          <w:rFonts w:hint="eastAsia"/>
          <w:color w:val="auto"/>
          <w:sz w:val="22"/>
          <w:szCs w:val="22"/>
          <w:highlight w:val="none"/>
        </w:rPr>
        <w:t xml:space="preserve">    </w:t>
      </w:r>
      <w:r>
        <w:rPr>
          <w:color w:val="auto"/>
          <w:sz w:val="22"/>
          <w:szCs w:val="22"/>
          <w:highlight w:val="none"/>
        </w:rPr>
        <w:t xml:space="preserve">  法人或授权委托人电话：</w:t>
      </w:r>
    </w:p>
    <w:p>
      <w:pPr>
        <w:rPr>
          <w:rFonts w:hint="eastAsia"/>
          <w:color w:val="auto"/>
          <w:sz w:val="20"/>
          <w:szCs w:val="22"/>
          <w:highlight w:val="none"/>
        </w:rPr>
      </w:pPr>
    </w:p>
    <w:p>
      <w:pPr>
        <w:spacing w:line="360" w:lineRule="auto"/>
        <w:ind w:firstLine="182" w:firstLineChars="83"/>
        <w:jc w:val="center"/>
        <w:rPr>
          <w:color w:val="auto"/>
          <w:sz w:val="22"/>
          <w:szCs w:val="22"/>
          <w:highlight w:val="none"/>
        </w:rPr>
      </w:pPr>
      <w:r>
        <w:rPr>
          <w:rFonts w:hint="eastAsia"/>
          <w:color w:val="auto"/>
          <w:sz w:val="22"/>
          <w:szCs w:val="22"/>
          <w:highlight w:val="none"/>
        </w:rPr>
        <w:t xml:space="preserve"> </w:t>
      </w:r>
      <w:r>
        <w:rPr>
          <w:color w:val="auto"/>
          <w:sz w:val="22"/>
          <w:szCs w:val="22"/>
          <w:highlight w:val="none"/>
        </w:rPr>
        <w:t xml:space="preserve">                                    </w:t>
      </w:r>
      <w:r>
        <w:rPr>
          <w:rFonts w:hint="eastAsia"/>
          <w:color w:val="auto"/>
          <w:sz w:val="22"/>
          <w:szCs w:val="22"/>
          <w:highlight w:val="none"/>
        </w:rPr>
        <w:t>2024</w:t>
      </w:r>
      <w:r>
        <w:rPr>
          <w:color w:val="auto"/>
          <w:sz w:val="22"/>
          <w:szCs w:val="22"/>
          <w:highlight w:val="none"/>
        </w:rPr>
        <w:t>年</w:t>
      </w:r>
      <w:r>
        <w:rPr>
          <w:rFonts w:hint="eastAsia"/>
          <w:color w:val="auto"/>
          <w:sz w:val="22"/>
          <w:szCs w:val="22"/>
          <w:highlight w:val="none"/>
          <w:lang w:val="en-US" w:eastAsia="zh-CN"/>
        </w:rPr>
        <w:t xml:space="preserve">    </w:t>
      </w:r>
      <w:r>
        <w:rPr>
          <w:color w:val="auto"/>
          <w:sz w:val="22"/>
          <w:szCs w:val="22"/>
          <w:highlight w:val="none"/>
        </w:rPr>
        <w:t>月</w:t>
      </w:r>
      <w:r>
        <w:rPr>
          <w:rFonts w:hint="eastAsia"/>
          <w:color w:val="auto"/>
          <w:sz w:val="22"/>
          <w:szCs w:val="22"/>
          <w:highlight w:val="none"/>
          <w:lang w:val="en-US" w:eastAsia="zh-CN"/>
        </w:rPr>
        <w:t xml:space="preserve">    </w:t>
      </w:r>
      <w:r>
        <w:rPr>
          <w:color w:val="auto"/>
          <w:sz w:val="22"/>
          <w:szCs w:val="22"/>
          <w:highlight w:val="none"/>
        </w:rPr>
        <w:t>日</w:t>
      </w:r>
      <w:r>
        <w:rPr>
          <w:color w:val="auto"/>
          <w:sz w:val="22"/>
          <w:szCs w:val="22"/>
          <w:highlight w:val="none"/>
        </w:rPr>
        <w:br w:type="page"/>
      </w:r>
    </w:p>
    <w:p>
      <w:pPr>
        <w:spacing w:line="360" w:lineRule="exact"/>
        <w:rPr>
          <w:color w:val="auto"/>
          <w:highlight w:val="none"/>
        </w:rPr>
      </w:pPr>
      <w:r>
        <w:rPr>
          <w:color w:val="auto"/>
          <w:sz w:val="22"/>
          <w:szCs w:val="22"/>
          <w:highlight w:val="none"/>
        </w:rPr>
        <w:t>附件</w:t>
      </w:r>
      <w:r>
        <w:rPr>
          <w:rFonts w:hint="eastAsia"/>
          <w:color w:val="auto"/>
          <w:sz w:val="22"/>
          <w:szCs w:val="22"/>
          <w:highlight w:val="none"/>
        </w:rPr>
        <w:t>二</w:t>
      </w:r>
      <w:r>
        <w:rPr>
          <w:color w:val="auto"/>
          <w:sz w:val="22"/>
          <w:szCs w:val="22"/>
          <w:highlight w:val="none"/>
        </w:rPr>
        <w:t>：</w:t>
      </w:r>
    </w:p>
    <w:p>
      <w:pPr>
        <w:spacing w:before="120" w:beforeLines="50" w:after="120" w:afterLines="50"/>
        <w:jc w:val="center"/>
        <w:outlineLvl w:val="0"/>
        <w:rPr>
          <w:b/>
          <w:color w:val="auto"/>
          <w:sz w:val="36"/>
          <w:szCs w:val="36"/>
          <w:highlight w:val="none"/>
        </w:rPr>
      </w:pPr>
      <w:r>
        <w:rPr>
          <w:rFonts w:hint="eastAsia" w:ascii="宋体" w:hAnsi="宋体"/>
          <w:b/>
          <w:bCs/>
          <w:color w:val="auto"/>
          <w:sz w:val="32"/>
          <w:szCs w:val="32"/>
          <w:highlight w:val="none"/>
        </w:rPr>
        <w:t>码头卸货设备租赁</w:t>
      </w:r>
      <w:r>
        <w:rPr>
          <w:b/>
          <w:color w:val="auto"/>
          <w:sz w:val="36"/>
          <w:szCs w:val="36"/>
          <w:highlight w:val="none"/>
        </w:rPr>
        <w:t>合同</w:t>
      </w:r>
    </w:p>
    <w:p>
      <w:pPr>
        <w:spacing w:before="120" w:beforeLines="50" w:after="120" w:afterLines="50"/>
        <w:jc w:val="center"/>
        <w:rPr>
          <w:rFonts w:ascii="宋体" w:hAnsi="宋体"/>
          <w:b/>
          <w:bCs/>
          <w:color w:val="auto"/>
          <w:highlight w:val="none"/>
        </w:rPr>
      </w:pPr>
      <w:r>
        <w:rPr>
          <w:rFonts w:hint="eastAsia" w:ascii="宋体" w:hAnsi="宋体"/>
          <w:b/>
          <w:bCs/>
          <w:color w:val="auto"/>
          <w:highlight w:val="none"/>
        </w:rPr>
        <w:t>（合同编号：JSSJ-BHSN-BCZ-CL004）</w:t>
      </w:r>
    </w:p>
    <w:p>
      <w:pPr>
        <w:pStyle w:val="2"/>
        <w:ind w:firstLine="480"/>
        <w:rPr>
          <w:color w:val="auto"/>
          <w:highlight w:val="none"/>
        </w:rPr>
      </w:pPr>
    </w:p>
    <w:p>
      <w:pPr>
        <w:spacing w:line="324" w:lineRule="auto"/>
        <w:ind w:left="1260" w:leftChars="200" w:hanging="840" w:hangingChars="400"/>
        <w:rPr>
          <w:b/>
          <w:bCs/>
          <w:color w:val="auto"/>
          <w:szCs w:val="21"/>
          <w:highlight w:val="none"/>
        </w:rPr>
      </w:pPr>
      <w:r>
        <w:rPr>
          <w:rFonts w:hint="eastAsia" w:ascii="宋体" w:hAnsi="宋体"/>
          <w:color w:val="auto"/>
          <w:szCs w:val="21"/>
          <w:highlight w:val="none"/>
        </w:rPr>
        <w:t>采购方</w:t>
      </w:r>
      <w:r>
        <w:rPr>
          <w:rFonts w:ascii="宋体" w:hAnsi="宋体"/>
          <w:color w:val="auto"/>
          <w:szCs w:val="21"/>
          <w:highlight w:val="none"/>
        </w:rPr>
        <w:t>：</w:t>
      </w:r>
      <w:r>
        <w:rPr>
          <w:rFonts w:ascii="宋体" w:hAnsi="宋体"/>
          <w:b/>
          <w:bCs/>
          <w:color w:val="auto"/>
          <w:szCs w:val="21"/>
          <w:highlight w:val="none"/>
        </w:rPr>
        <w:t>江苏省水利建设工程有限公司</w:t>
      </w:r>
      <w:r>
        <w:rPr>
          <w:rFonts w:hint="eastAsia"/>
          <w:b/>
          <w:bCs/>
          <w:color w:val="auto"/>
          <w:szCs w:val="21"/>
          <w:highlight w:val="none"/>
        </w:rPr>
        <w:t>淮河入海水道二期</w:t>
      </w:r>
    </w:p>
    <w:p>
      <w:pPr>
        <w:spacing w:line="324" w:lineRule="auto"/>
        <w:ind w:firstLine="1273" w:firstLineChars="604"/>
        <w:rPr>
          <w:rFonts w:ascii="宋体" w:hAnsi="宋体"/>
          <w:color w:val="auto"/>
          <w:szCs w:val="21"/>
          <w:highlight w:val="none"/>
          <w:u w:val="single"/>
        </w:rPr>
      </w:pPr>
      <w:r>
        <w:rPr>
          <w:rFonts w:hint="eastAsia"/>
          <w:b/>
          <w:bCs/>
          <w:color w:val="auto"/>
          <w:szCs w:val="21"/>
          <w:highlight w:val="none"/>
        </w:rPr>
        <w:t>滨海枢纽工程土建施工及设备安装</w:t>
      </w:r>
      <w:r>
        <w:rPr>
          <w:rFonts w:ascii="宋体" w:hAnsi="宋体"/>
          <w:b/>
          <w:bCs/>
          <w:color w:val="auto"/>
          <w:spacing w:val="-11"/>
          <w:szCs w:val="21"/>
          <w:highlight w:val="none"/>
        </w:rPr>
        <w:t>项目经理部</w:t>
      </w:r>
      <w:r>
        <w:rPr>
          <w:rFonts w:ascii="宋体" w:hAnsi="宋体"/>
          <w:color w:val="auto"/>
          <w:szCs w:val="21"/>
          <w:highlight w:val="none"/>
        </w:rPr>
        <w:t>（以下简称甲方）</w:t>
      </w:r>
    </w:p>
    <w:p>
      <w:pPr>
        <w:spacing w:line="324" w:lineRule="auto"/>
        <w:ind w:firstLine="420"/>
        <w:rPr>
          <w:rFonts w:ascii="宋体" w:hAnsi="宋体"/>
          <w:color w:val="auto"/>
          <w:szCs w:val="21"/>
          <w:highlight w:val="none"/>
        </w:rPr>
      </w:pPr>
      <w:r>
        <w:rPr>
          <w:rFonts w:hint="eastAsia" w:ascii="宋体" w:hAnsi="宋体"/>
          <w:color w:val="auto"/>
          <w:szCs w:val="21"/>
          <w:highlight w:val="none"/>
        </w:rPr>
        <w:t>供货方</w:t>
      </w:r>
      <w:r>
        <w:rPr>
          <w:rFonts w:ascii="宋体" w:hAnsi="宋体"/>
          <w:color w:val="auto"/>
          <w:szCs w:val="21"/>
          <w:highlight w:val="none"/>
        </w:rPr>
        <w:t>：</w:t>
      </w:r>
      <w:r>
        <w:rPr>
          <w:rFonts w:ascii="宋体" w:hAnsi="宋体"/>
          <w:b/>
          <w:color w:val="auto"/>
          <w:szCs w:val="21"/>
          <w:highlight w:val="none"/>
        </w:rPr>
        <w:t xml:space="preserve">（注意：应填写对方营业执照上注册的全称） </w:t>
      </w:r>
      <w:r>
        <w:rPr>
          <w:rFonts w:ascii="宋体" w:hAnsi="宋体"/>
          <w:color w:val="auto"/>
          <w:szCs w:val="21"/>
          <w:highlight w:val="none"/>
        </w:rPr>
        <w:t>（以下简称乙方）</w:t>
      </w:r>
    </w:p>
    <w:p>
      <w:pPr>
        <w:spacing w:line="324" w:lineRule="auto"/>
        <w:ind w:firstLine="420"/>
        <w:rPr>
          <w:color w:val="auto"/>
          <w:highlight w:val="none"/>
        </w:rPr>
      </w:pPr>
      <w:r>
        <w:rPr>
          <w:rFonts w:ascii="宋体" w:hAnsi="宋体"/>
          <w:color w:val="auto"/>
          <w:szCs w:val="21"/>
          <w:highlight w:val="none"/>
        </w:rPr>
        <w:t>甲乙双方在平等、自愿、公平和诚实信用的基础上，根据《中华人民共和国民法典》及有关法律法规，就甲方向乙方采购</w:t>
      </w:r>
      <w:r>
        <w:rPr>
          <w:rFonts w:hint="eastAsia" w:ascii="宋体" w:hAnsi="宋体"/>
          <w:b/>
          <w:color w:val="auto"/>
          <w:szCs w:val="21"/>
          <w:highlight w:val="none"/>
        </w:rPr>
        <w:t>码头卸货设备租赁</w:t>
      </w:r>
      <w:r>
        <w:rPr>
          <w:rFonts w:ascii="宋体" w:hAnsi="宋体"/>
          <w:color w:val="auto"/>
          <w:szCs w:val="21"/>
          <w:highlight w:val="none"/>
        </w:rPr>
        <w:t>一事，达成本协议，供双方共同遵守。</w:t>
      </w:r>
    </w:p>
    <w:p>
      <w:pPr>
        <w:spacing w:line="324" w:lineRule="auto"/>
        <w:ind w:firstLine="422"/>
        <w:rPr>
          <w:rFonts w:ascii="宋体" w:hAnsi="宋体"/>
          <w:b/>
          <w:color w:val="auto"/>
          <w:szCs w:val="21"/>
          <w:highlight w:val="none"/>
        </w:rPr>
      </w:pPr>
      <w:r>
        <w:rPr>
          <w:rFonts w:ascii="宋体" w:hAnsi="宋体"/>
          <w:b/>
          <w:color w:val="auto"/>
          <w:szCs w:val="21"/>
          <w:highlight w:val="none"/>
        </w:rPr>
        <w:t>一、</w:t>
      </w:r>
      <w:r>
        <w:rPr>
          <w:rFonts w:hint="eastAsia" w:ascii="宋体" w:hAnsi="宋体"/>
          <w:b/>
          <w:color w:val="auto"/>
          <w:szCs w:val="21"/>
          <w:highlight w:val="none"/>
        </w:rPr>
        <w:t>码头卸货设备租赁</w:t>
      </w:r>
      <w:r>
        <w:rPr>
          <w:rFonts w:ascii="宋体" w:hAnsi="宋体"/>
          <w:b/>
          <w:color w:val="auto"/>
          <w:szCs w:val="21"/>
          <w:highlight w:val="none"/>
        </w:rPr>
        <w:t>工程概况：</w:t>
      </w:r>
    </w:p>
    <w:p>
      <w:pPr>
        <w:spacing w:line="324" w:lineRule="auto"/>
        <w:ind w:firstLine="420"/>
        <w:rPr>
          <w:rFonts w:ascii="宋体" w:hAnsi="宋体"/>
          <w:color w:val="auto"/>
          <w:szCs w:val="21"/>
          <w:highlight w:val="none"/>
        </w:rPr>
      </w:pPr>
      <w:r>
        <w:rPr>
          <w:rFonts w:ascii="宋体" w:hAnsi="宋体"/>
          <w:color w:val="auto"/>
          <w:szCs w:val="21"/>
          <w:highlight w:val="none"/>
        </w:rPr>
        <w:t>1、工程名称：</w:t>
      </w:r>
      <w:r>
        <w:rPr>
          <w:rFonts w:hint="eastAsia" w:ascii="宋体" w:hAnsi="宋体"/>
          <w:color w:val="auto"/>
          <w:szCs w:val="21"/>
          <w:highlight w:val="none"/>
        </w:rPr>
        <w:t>淮河入海水道二期滨海枢纽工程土建施工及设备安装。</w:t>
      </w:r>
    </w:p>
    <w:p>
      <w:pPr>
        <w:pStyle w:val="55"/>
        <w:spacing w:line="324" w:lineRule="auto"/>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合同</w:t>
      </w:r>
      <w:r>
        <w:rPr>
          <w:rFonts w:ascii="宋体" w:hAnsi="宋体"/>
          <w:color w:val="auto"/>
          <w:szCs w:val="21"/>
          <w:highlight w:val="none"/>
        </w:rPr>
        <w:t>期限：预计在2024年</w:t>
      </w:r>
      <w:r>
        <w:rPr>
          <w:rFonts w:hint="eastAsia" w:ascii="宋体" w:hAnsi="宋体"/>
          <w:color w:val="auto"/>
          <w:szCs w:val="21"/>
          <w:highlight w:val="none"/>
        </w:rPr>
        <w:t>5</w:t>
      </w:r>
      <w:r>
        <w:rPr>
          <w:rFonts w:ascii="宋体" w:hAnsi="宋体"/>
          <w:color w:val="auto"/>
          <w:szCs w:val="21"/>
          <w:highlight w:val="none"/>
        </w:rPr>
        <w:t>月</w:t>
      </w:r>
      <w:r>
        <w:rPr>
          <w:rFonts w:hint="eastAsia" w:ascii="宋体" w:hAnsi="宋体"/>
          <w:color w:val="auto"/>
          <w:szCs w:val="21"/>
          <w:highlight w:val="none"/>
          <w:lang w:val="en-US" w:eastAsia="zh-CN"/>
        </w:rPr>
        <w:t>15</w:t>
      </w:r>
      <w:r>
        <w:rPr>
          <w:rFonts w:ascii="宋体" w:hAnsi="宋体"/>
          <w:color w:val="auto"/>
          <w:szCs w:val="21"/>
          <w:highlight w:val="none"/>
        </w:rPr>
        <w:t>日至202</w:t>
      </w:r>
      <w:r>
        <w:rPr>
          <w:rFonts w:hint="eastAsia" w:ascii="宋体" w:hAnsi="宋体"/>
          <w:color w:val="auto"/>
          <w:szCs w:val="21"/>
          <w:highlight w:val="none"/>
        </w:rPr>
        <w:t>8</w:t>
      </w:r>
      <w:r>
        <w:rPr>
          <w:rFonts w:ascii="宋体" w:hAnsi="宋体"/>
          <w:color w:val="auto"/>
          <w:szCs w:val="21"/>
          <w:highlight w:val="none"/>
        </w:rPr>
        <w:t>年</w:t>
      </w:r>
      <w:r>
        <w:rPr>
          <w:rFonts w:hint="eastAsia" w:ascii="宋体" w:hAnsi="宋体"/>
          <w:color w:val="auto"/>
          <w:szCs w:val="21"/>
          <w:highlight w:val="none"/>
        </w:rPr>
        <w:t>12</w:t>
      </w:r>
      <w:r>
        <w:rPr>
          <w:rFonts w:ascii="宋体" w:hAnsi="宋体"/>
          <w:color w:val="auto"/>
          <w:szCs w:val="21"/>
          <w:highlight w:val="none"/>
        </w:rPr>
        <w:t>月</w:t>
      </w:r>
      <w:r>
        <w:rPr>
          <w:rFonts w:hint="eastAsia" w:ascii="宋体" w:hAnsi="宋体"/>
          <w:color w:val="auto"/>
          <w:szCs w:val="21"/>
          <w:highlight w:val="none"/>
        </w:rPr>
        <w:t>31</w:t>
      </w:r>
      <w:r>
        <w:rPr>
          <w:rFonts w:ascii="宋体" w:hAnsi="宋体"/>
          <w:color w:val="auto"/>
          <w:szCs w:val="21"/>
          <w:highlight w:val="none"/>
        </w:rPr>
        <w:t>日供应</w:t>
      </w:r>
      <w:r>
        <w:rPr>
          <w:rFonts w:ascii="宋体" w:hAnsi="宋体"/>
          <w:color w:val="auto"/>
          <w:highlight w:val="none"/>
        </w:rPr>
        <w:t>，</w:t>
      </w:r>
      <w:r>
        <w:rPr>
          <w:rFonts w:ascii="宋体" w:hAnsi="宋体"/>
          <w:color w:val="auto"/>
          <w:szCs w:val="21"/>
          <w:highlight w:val="none"/>
        </w:rPr>
        <w:t>具体供货</w:t>
      </w:r>
      <w:r>
        <w:rPr>
          <w:rFonts w:ascii="宋体" w:hAnsi="宋体"/>
          <w:color w:val="auto"/>
          <w:highlight w:val="none"/>
        </w:rPr>
        <w:t>开始和结束期限</w:t>
      </w:r>
      <w:r>
        <w:rPr>
          <w:rFonts w:ascii="宋体" w:hAnsi="宋体"/>
          <w:color w:val="auto"/>
          <w:szCs w:val="21"/>
          <w:highlight w:val="none"/>
        </w:rPr>
        <w:t>以项目实际需求为准。</w:t>
      </w:r>
    </w:p>
    <w:p>
      <w:pPr>
        <w:pStyle w:val="55"/>
        <w:spacing w:line="324" w:lineRule="auto"/>
        <w:rPr>
          <w:rFonts w:ascii="宋体" w:hAnsi="宋体"/>
          <w:color w:val="auto"/>
          <w:spacing w:val="-11"/>
          <w:szCs w:val="21"/>
          <w:highlight w:val="none"/>
        </w:rPr>
      </w:pPr>
      <w:r>
        <w:rPr>
          <w:rFonts w:ascii="宋体" w:hAnsi="宋体"/>
          <w:color w:val="auto"/>
          <w:szCs w:val="21"/>
          <w:highlight w:val="none"/>
        </w:rPr>
        <w:t>3、</w:t>
      </w:r>
      <w:r>
        <w:rPr>
          <w:rFonts w:hint="eastAsia" w:ascii="宋体" w:hAnsi="宋体"/>
          <w:color w:val="auto"/>
          <w:szCs w:val="21"/>
          <w:highlight w:val="none"/>
        </w:rPr>
        <w:t>工程</w:t>
      </w:r>
      <w:r>
        <w:rPr>
          <w:rFonts w:ascii="宋体" w:hAnsi="宋体"/>
          <w:color w:val="auto"/>
          <w:szCs w:val="21"/>
          <w:highlight w:val="none"/>
        </w:rPr>
        <w:t>地点：</w:t>
      </w:r>
      <w:r>
        <w:rPr>
          <w:rFonts w:ascii="宋体" w:hAnsi="宋体"/>
          <w:color w:val="auto"/>
          <w:highlight w:val="none"/>
        </w:rPr>
        <w:t>江苏省水利建设工程有限公司</w:t>
      </w:r>
      <w:r>
        <w:rPr>
          <w:rFonts w:hint="eastAsia" w:ascii="宋体" w:hAnsi="宋体"/>
          <w:color w:val="auto"/>
          <w:szCs w:val="21"/>
          <w:highlight w:val="none"/>
        </w:rPr>
        <w:t>淮河入海水道二期滨海枢纽工程土建施工及设备安装</w:t>
      </w:r>
      <w:r>
        <w:rPr>
          <w:rFonts w:ascii="宋体" w:hAnsi="宋体"/>
          <w:color w:val="auto"/>
          <w:highlight w:val="none"/>
        </w:rPr>
        <w:t>施工现场</w:t>
      </w:r>
      <w:r>
        <w:rPr>
          <w:rFonts w:ascii="宋体" w:hAnsi="宋体"/>
          <w:color w:val="auto"/>
          <w:spacing w:val="-11"/>
          <w:szCs w:val="21"/>
          <w:highlight w:val="none"/>
        </w:rPr>
        <w:t>。</w:t>
      </w:r>
    </w:p>
    <w:p>
      <w:pPr>
        <w:pStyle w:val="55"/>
        <w:spacing w:line="324" w:lineRule="auto"/>
        <w:ind w:firstLine="398"/>
        <w:rPr>
          <w:rFonts w:hint="eastAsia" w:ascii="宋体" w:hAnsi="宋体"/>
          <w:color w:val="auto"/>
          <w:spacing w:val="-11"/>
          <w:szCs w:val="21"/>
          <w:highlight w:val="none"/>
        </w:rPr>
      </w:pPr>
      <w:r>
        <w:rPr>
          <w:rFonts w:hint="eastAsia" w:ascii="宋体" w:hAnsi="宋体"/>
          <w:color w:val="auto"/>
          <w:spacing w:val="-11"/>
          <w:szCs w:val="21"/>
          <w:highlight w:val="none"/>
        </w:rPr>
        <w:t>4、卸货物资：碎石、瓜子片、黄砂、块石等。</w:t>
      </w:r>
    </w:p>
    <w:p>
      <w:pPr>
        <w:pStyle w:val="55"/>
        <w:spacing w:line="324" w:lineRule="auto"/>
        <w:ind w:firstLine="398"/>
        <w:rPr>
          <w:rFonts w:hint="eastAsia" w:ascii="宋体" w:hAnsi="宋体"/>
          <w:color w:val="auto"/>
          <w:spacing w:val="-11"/>
          <w:szCs w:val="21"/>
          <w:highlight w:val="none"/>
        </w:rPr>
      </w:pPr>
      <w:r>
        <w:rPr>
          <w:rFonts w:hint="eastAsia" w:ascii="宋体" w:hAnsi="宋体"/>
          <w:color w:val="auto"/>
          <w:spacing w:val="-11"/>
          <w:szCs w:val="21"/>
          <w:highlight w:val="none"/>
        </w:rPr>
        <w:t>5、卸货数量：暂估卸货数量约200万吨。</w:t>
      </w:r>
    </w:p>
    <w:p>
      <w:pPr>
        <w:spacing w:line="324" w:lineRule="auto"/>
        <w:ind w:firstLine="422"/>
        <w:rPr>
          <w:rFonts w:ascii="宋体" w:hAnsi="宋体"/>
          <w:b/>
          <w:color w:val="auto"/>
          <w:szCs w:val="21"/>
          <w:highlight w:val="none"/>
        </w:rPr>
      </w:pPr>
      <w:r>
        <w:rPr>
          <w:rFonts w:hint="eastAsia" w:ascii="宋体" w:hAnsi="宋体"/>
          <w:b/>
          <w:color w:val="auto"/>
          <w:szCs w:val="21"/>
          <w:highlight w:val="none"/>
        </w:rPr>
        <w:t>二、工程量清单：</w:t>
      </w:r>
    </w:p>
    <w:p>
      <w:pPr>
        <w:spacing w:line="360" w:lineRule="auto"/>
        <w:ind w:left="0" w:leftChars="0" w:firstLine="0" w:firstLineChars="0"/>
        <w:jc w:val="center"/>
        <w:rPr>
          <w:rFonts w:hint="eastAsia" w:ascii="宋体" w:hAnsi="宋体" w:eastAsia="宋体" w:cs="宋体"/>
          <w:b/>
          <w:bCs/>
          <w:color w:val="auto"/>
          <w:szCs w:val="21"/>
          <w:highlight w:val="none"/>
        </w:rPr>
      </w:pPr>
      <w:bookmarkStart w:id="17" w:name="_MON_1775305906"/>
      <w:bookmarkEnd w:id="17"/>
      <w:r>
        <w:rPr>
          <w:rFonts w:hint="eastAsia" w:ascii="宋体" w:hAnsi="宋体" w:eastAsia="宋体" w:cs="宋体"/>
          <w:b/>
          <w:bCs/>
          <w:color w:val="auto"/>
          <w:sz w:val="24"/>
          <w:szCs w:val="24"/>
          <w:highlight w:val="none"/>
        </w:rPr>
        <w:t>码头卸货设备租赁清单</w:t>
      </w:r>
    </w:p>
    <w:tbl>
      <w:tblPr>
        <w:tblStyle w:val="23"/>
        <w:tblW w:w="0" w:type="auto"/>
        <w:tblInd w:w="15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69"/>
        <w:gridCol w:w="2331"/>
        <w:gridCol w:w="681"/>
        <w:gridCol w:w="1246"/>
        <w:gridCol w:w="1154"/>
        <w:gridCol w:w="1655"/>
        <w:gridCol w:w="11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1" w:hRule="atLeast"/>
        </w:trPr>
        <w:tc>
          <w:tcPr>
            <w:tcW w:w="669" w:type="dxa"/>
            <w:tcBorders>
              <w:top w:val="single" w:color="auto" w:sz="6" w:space="0"/>
              <w:left w:val="single" w:color="auto" w:sz="6" w:space="0"/>
              <w:right w:val="single" w:color="auto" w:sz="6" w:space="0"/>
              <w:tl2br w:val="nil"/>
              <w:tr2bl w:val="nil"/>
            </w:tcBorders>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序号</w:t>
            </w:r>
          </w:p>
        </w:tc>
        <w:tc>
          <w:tcPr>
            <w:tcW w:w="2331" w:type="dxa"/>
            <w:tcBorders>
              <w:top w:val="single" w:color="auto" w:sz="6" w:space="0"/>
              <w:left w:val="single" w:color="auto" w:sz="6" w:space="0"/>
              <w:right w:val="single" w:color="auto" w:sz="6" w:space="0"/>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卸货主要材料</w:t>
            </w:r>
          </w:p>
        </w:tc>
        <w:tc>
          <w:tcPr>
            <w:tcW w:w="681" w:type="dxa"/>
            <w:tcBorders>
              <w:top w:val="single" w:color="auto" w:sz="6" w:space="0"/>
              <w:left w:val="single" w:color="auto" w:sz="6" w:space="0"/>
              <w:right w:val="single" w:color="auto" w:sz="6" w:space="0"/>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单位</w:t>
            </w:r>
          </w:p>
        </w:tc>
        <w:tc>
          <w:tcPr>
            <w:tcW w:w="1246" w:type="dxa"/>
            <w:tcBorders>
              <w:top w:val="single" w:color="auto" w:sz="6" w:space="0"/>
              <w:left w:val="single" w:color="auto" w:sz="6" w:space="0"/>
              <w:right w:val="single" w:color="auto" w:sz="6" w:space="0"/>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暂定</w:t>
            </w:r>
          </w:p>
          <w:p>
            <w:pPr>
              <w:spacing w:beforeLines="0" w:afterLine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工程量</w:t>
            </w:r>
          </w:p>
        </w:tc>
        <w:tc>
          <w:tcPr>
            <w:tcW w:w="1154" w:type="dxa"/>
            <w:tcBorders>
              <w:top w:val="single" w:color="auto" w:sz="6" w:space="0"/>
              <w:left w:val="single" w:color="auto" w:sz="6" w:space="0"/>
              <w:right w:val="single" w:color="auto" w:sz="6" w:space="0"/>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固定单价</w:t>
            </w:r>
          </w:p>
          <w:p>
            <w:pPr>
              <w:spacing w:beforeLines="0" w:afterLine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（元</w:t>
            </w:r>
            <w:r>
              <w:rPr>
                <w:rFonts w:hint="eastAsia" w:cs="Times New Roman"/>
                <w:color w:val="auto"/>
                <w:sz w:val="21"/>
                <w:szCs w:val="21"/>
                <w:highlight w:val="none"/>
                <w:lang w:val="en-US" w:eastAsia="zh-CN"/>
              </w:rPr>
              <w:t>/吨</w:t>
            </w:r>
            <w:r>
              <w:rPr>
                <w:rFonts w:hint="default" w:ascii="Times New Roman" w:hAnsi="Times New Roman" w:eastAsia="宋体" w:cs="Times New Roman"/>
                <w:color w:val="auto"/>
                <w:sz w:val="21"/>
                <w:szCs w:val="21"/>
                <w:highlight w:val="none"/>
              </w:rPr>
              <w:t>）</w:t>
            </w:r>
          </w:p>
        </w:tc>
        <w:tc>
          <w:tcPr>
            <w:tcW w:w="1655" w:type="dxa"/>
            <w:tcBorders>
              <w:top w:val="single" w:color="auto" w:sz="6" w:space="0"/>
              <w:left w:val="single" w:color="auto" w:sz="6" w:space="0"/>
              <w:right w:val="single" w:color="auto" w:sz="6" w:space="0"/>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暂定合价</w:t>
            </w:r>
          </w:p>
          <w:p>
            <w:pPr>
              <w:spacing w:beforeLines="0" w:afterLine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（元）</w:t>
            </w:r>
          </w:p>
        </w:tc>
        <w:tc>
          <w:tcPr>
            <w:tcW w:w="113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1" w:hRule="atLeast"/>
        </w:trPr>
        <w:tc>
          <w:tcPr>
            <w:tcW w:w="669"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一</w:t>
            </w:r>
          </w:p>
        </w:tc>
        <w:tc>
          <w:tcPr>
            <w:tcW w:w="2331" w:type="dxa"/>
            <w:tcBorders>
              <w:top w:val="single" w:color="000000" w:sz="6" w:space="0"/>
              <w:left w:val="single" w:color="000000" w:sz="6" w:space="0"/>
              <w:bottom w:val="single" w:color="000000" w:sz="6" w:space="0"/>
              <w:right w:val="single" w:color="000000" w:sz="6" w:space="0"/>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碎石、瓜子片、黄砂、块石等</w:t>
            </w:r>
          </w:p>
        </w:tc>
        <w:tc>
          <w:tcPr>
            <w:tcW w:w="681"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t</w:t>
            </w:r>
          </w:p>
        </w:tc>
        <w:tc>
          <w:tcPr>
            <w:tcW w:w="1246"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2000000</w:t>
            </w:r>
          </w:p>
        </w:tc>
        <w:tc>
          <w:tcPr>
            <w:tcW w:w="1154"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1"/>
                <w:highlight w:val="none"/>
              </w:rPr>
            </w:pPr>
          </w:p>
        </w:tc>
        <w:tc>
          <w:tcPr>
            <w:tcW w:w="165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0.00</w:t>
            </w:r>
          </w:p>
        </w:tc>
        <w:tc>
          <w:tcPr>
            <w:tcW w:w="113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1" w:hRule="atLeast"/>
        </w:trPr>
        <w:tc>
          <w:tcPr>
            <w:tcW w:w="669"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二</w:t>
            </w:r>
          </w:p>
        </w:tc>
        <w:tc>
          <w:tcPr>
            <w:tcW w:w="2331"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暂定合价（大</w:t>
            </w:r>
            <w:r>
              <w:rPr>
                <w:rFonts w:hint="eastAsia" w:cs="Times New Roman"/>
                <w:color w:val="auto"/>
                <w:sz w:val="21"/>
                <w:szCs w:val="21"/>
                <w:highlight w:val="none"/>
                <w:lang w:val="en-US" w:eastAsia="zh-CN"/>
              </w:rPr>
              <w:t>小</w:t>
            </w:r>
            <w:r>
              <w:rPr>
                <w:rFonts w:hint="default" w:ascii="Times New Roman" w:hAnsi="Times New Roman" w:eastAsia="宋体" w:cs="Times New Roman"/>
                <w:color w:val="auto"/>
                <w:sz w:val="21"/>
                <w:szCs w:val="21"/>
                <w:highlight w:val="none"/>
              </w:rPr>
              <w:t>写）</w:t>
            </w:r>
          </w:p>
        </w:tc>
        <w:tc>
          <w:tcPr>
            <w:tcW w:w="5866" w:type="dxa"/>
            <w:gridSpan w:val="5"/>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1"/>
                <w:highlight w:val="none"/>
              </w:rPr>
            </w:pPr>
          </w:p>
        </w:tc>
      </w:tr>
    </w:tbl>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textAlignment w:val="auto"/>
        <w:rPr>
          <w:rFonts w:ascii="宋体" w:hAnsi="宋体"/>
          <w:color w:val="auto"/>
          <w:szCs w:val="21"/>
          <w:highlight w:val="none"/>
        </w:rPr>
      </w:pPr>
      <w:r>
        <w:rPr>
          <w:rFonts w:ascii="宋体" w:hAnsi="宋体"/>
          <w:color w:val="auto"/>
          <w:szCs w:val="21"/>
          <w:highlight w:val="none"/>
        </w:rPr>
        <w:t>1、</w:t>
      </w:r>
      <w:bookmarkStart w:id="18" w:name="_Hlk164693293"/>
      <w:r>
        <w:rPr>
          <w:rFonts w:ascii="宋体" w:hAnsi="宋体"/>
          <w:color w:val="auto"/>
          <w:szCs w:val="21"/>
          <w:highlight w:val="none"/>
        </w:rPr>
        <w:t>本工程实行固定综合单价承包，价格不随市场价格变动而调整。</w:t>
      </w:r>
      <w:bookmarkEnd w:id="18"/>
      <w:r>
        <w:rPr>
          <w:rFonts w:ascii="宋体" w:hAnsi="宋体"/>
          <w:color w:val="auto"/>
          <w:szCs w:val="21"/>
          <w:highlight w:val="none"/>
        </w:rPr>
        <w:t>以上双方确定的价格</w:t>
      </w:r>
      <w:r>
        <w:rPr>
          <w:rFonts w:hint="eastAsia" w:ascii="宋体" w:hAnsi="宋体"/>
          <w:color w:val="auto"/>
          <w:szCs w:val="21"/>
          <w:highlight w:val="none"/>
        </w:rPr>
        <w:t>包含</w:t>
      </w:r>
      <w:r>
        <w:rPr>
          <w:rFonts w:hint="eastAsia"/>
          <w:b w:val="0"/>
          <w:bCs w:val="0"/>
          <w:color w:val="auto"/>
          <w:szCs w:val="21"/>
          <w:highlight w:val="none"/>
        </w:rPr>
        <w:t>但不限于：码头吊设备采购、安装、拆卸、维修及日常保养费，码头吊卸货费，码头吊操作员、指挥人员工资，码头吊使用手续申办费、卸货用电费、动力费、码头卸货管理人员食宿费、运输船内尾料的清理吊运费、进退场费、利润、税费，并包含设备采购、运输、安装、卸货、拆卸、日常保养、进退场等全过程中的安全、保险、措施等费用以及若发生质量、安全问题、工期影响等导致的赔偿和损失</w:t>
      </w:r>
      <w:r>
        <w:rPr>
          <w:rFonts w:hint="eastAsia"/>
          <w:b w:val="0"/>
          <w:bCs w:val="0"/>
          <w:color w:val="auto"/>
          <w:szCs w:val="21"/>
          <w:highlight w:val="none"/>
          <w:lang w:val="en-US" w:eastAsia="zh-CN"/>
        </w:rPr>
        <w:t>等一切费用</w:t>
      </w:r>
      <w:r>
        <w:rPr>
          <w:rFonts w:hint="eastAsia"/>
          <w:b w:val="0"/>
          <w:bCs w:val="0"/>
          <w:color w:val="auto"/>
          <w:szCs w:val="21"/>
          <w:highlight w:val="none"/>
          <w:lang w:eastAsia="zh-CN"/>
        </w:rPr>
        <w:t>，</w:t>
      </w:r>
      <w:r>
        <w:rPr>
          <w:rFonts w:hint="eastAsia"/>
          <w:b w:val="0"/>
          <w:bCs w:val="0"/>
          <w:color w:val="auto"/>
          <w:szCs w:val="21"/>
          <w:highlight w:val="none"/>
          <w:lang w:val="en-US" w:eastAsia="zh-CN"/>
        </w:rPr>
        <w:t>乙方</w:t>
      </w:r>
      <w:r>
        <w:rPr>
          <w:rFonts w:hint="eastAsia"/>
          <w:b w:val="0"/>
          <w:bCs w:val="0"/>
          <w:color w:val="auto"/>
          <w:szCs w:val="21"/>
          <w:highlight w:val="none"/>
        </w:rPr>
        <w:t>不以任何理由额外索取其他任何费用</w:t>
      </w:r>
      <w:r>
        <w:rPr>
          <w:rFonts w:hint="eastAsia" w:ascii="宋体" w:hAnsi="宋体"/>
          <w:b w:val="0"/>
          <w:bCs w:val="0"/>
          <w:color w:val="auto"/>
          <w:szCs w:val="21"/>
          <w:highlight w:val="none"/>
        </w:rPr>
        <w:t>。</w:t>
      </w:r>
      <w:r>
        <w:rPr>
          <w:rFonts w:hint="eastAsia"/>
          <w:b w:val="0"/>
          <w:bCs w:val="0"/>
          <w:color w:val="auto"/>
          <w:szCs w:val="21"/>
          <w:highlight w:val="none"/>
        </w:rPr>
        <w:t>卸货</w:t>
      </w:r>
      <w:r>
        <w:rPr>
          <w:rFonts w:hint="eastAsia"/>
          <w:b w:val="0"/>
          <w:bCs w:val="0"/>
          <w:color w:val="auto"/>
          <w:szCs w:val="21"/>
          <w:highlight w:val="none"/>
          <w:lang w:val="en-US" w:eastAsia="zh-CN"/>
        </w:rPr>
        <w:t>单</w:t>
      </w:r>
      <w:r>
        <w:rPr>
          <w:rFonts w:hint="eastAsia"/>
          <w:b w:val="0"/>
          <w:bCs w:val="0"/>
          <w:color w:val="auto"/>
          <w:szCs w:val="21"/>
          <w:highlight w:val="none"/>
        </w:rPr>
        <w:t>价在合同</w:t>
      </w:r>
      <w:r>
        <w:rPr>
          <w:rFonts w:hint="eastAsia"/>
          <w:b w:val="0"/>
          <w:bCs w:val="0"/>
          <w:color w:val="auto"/>
          <w:szCs w:val="21"/>
          <w:highlight w:val="none"/>
          <w:lang w:val="en-US" w:eastAsia="zh-CN"/>
        </w:rPr>
        <w:t>履约</w:t>
      </w:r>
      <w:r>
        <w:rPr>
          <w:rFonts w:hint="eastAsia"/>
          <w:b w:val="0"/>
          <w:bCs w:val="0"/>
          <w:color w:val="auto"/>
          <w:szCs w:val="21"/>
          <w:highlight w:val="none"/>
        </w:rPr>
        <w:t>期内不作调整。</w:t>
      </w:r>
      <w:r>
        <w:rPr>
          <w:rFonts w:hint="eastAsia"/>
          <w:b w:val="0"/>
          <w:bCs w:val="0"/>
          <w:color w:val="auto"/>
          <w:szCs w:val="21"/>
          <w:highlight w:val="none"/>
          <w:lang w:val="en-US" w:eastAsia="zh-CN"/>
        </w:rPr>
        <w:t>乙方开具并提供</w:t>
      </w:r>
      <w:r>
        <w:rPr>
          <w:rFonts w:hint="eastAsia" w:ascii="宋体" w:hAnsi="宋体"/>
          <w:color w:val="auto"/>
          <w:szCs w:val="21"/>
          <w:highlight w:val="none"/>
        </w:rPr>
        <w:t>税率为</w:t>
      </w:r>
      <w:r>
        <w:rPr>
          <w:rFonts w:hint="eastAsia" w:cs="Times New Roman"/>
          <w:b/>
          <w:bCs/>
          <w:color w:val="auto"/>
          <w:kern w:val="2"/>
          <w:sz w:val="21"/>
          <w:szCs w:val="21"/>
          <w:highlight w:val="none"/>
          <w:u w:val="single"/>
          <w:lang w:val="en-US" w:eastAsia="zh-CN" w:bidi="ar-SA"/>
        </w:rPr>
        <w:t xml:space="preserve">        </w:t>
      </w:r>
      <w:r>
        <w:rPr>
          <w:rFonts w:hint="eastAsia" w:ascii="Times New Roman" w:hAnsi="Times New Roman" w:eastAsia="宋体" w:cs="Times New Roman"/>
          <w:b/>
          <w:bCs/>
          <w:color w:val="auto"/>
          <w:kern w:val="2"/>
          <w:sz w:val="21"/>
          <w:szCs w:val="21"/>
          <w:highlight w:val="none"/>
          <w:lang w:val="en-US" w:eastAsia="zh-CN" w:bidi="ar-SA"/>
        </w:rPr>
        <w:t>%</w:t>
      </w:r>
      <w:r>
        <w:rPr>
          <w:rFonts w:hint="eastAsia" w:ascii="宋体" w:hAnsi="宋体"/>
          <w:color w:val="auto"/>
          <w:szCs w:val="21"/>
          <w:highlight w:val="none"/>
        </w:rPr>
        <w:t>的增值税专用发票。</w:t>
      </w:r>
    </w:p>
    <w:p>
      <w:pPr>
        <w:pStyle w:val="2"/>
        <w:spacing w:before="0" w:line="360" w:lineRule="auto"/>
        <w:ind w:firstLine="422"/>
        <w:rPr>
          <w:rFonts w:hint="eastAsia"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卸货设备租赁为材料卸货过程所发生的一切费用，即将运输船内砂、石等材料吊装进陆上运输车辆内的一切工作内容。</w:t>
      </w:r>
    </w:p>
    <w:p>
      <w:pPr>
        <w:spacing w:line="360" w:lineRule="auto"/>
        <w:ind w:firstLine="420"/>
        <w:rPr>
          <w:color w:val="auto"/>
          <w:highlight w:val="none"/>
        </w:rPr>
      </w:pPr>
      <w:r>
        <w:rPr>
          <w:rFonts w:ascii="宋体" w:hAnsi="宋体"/>
          <w:color w:val="auto"/>
          <w:szCs w:val="21"/>
          <w:highlight w:val="none"/>
        </w:rPr>
        <w:t>2、</w:t>
      </w:r>
      <w:r>
        <w:rPr>
          <w:rFonts w:hint="eastAsia" w:ascii="宋体" w:hAnsi="宋体"/>
          <w:color w:val="auto"/>
          <w:szCs w:val="21"/>
          <w:highlight w:val="none"/>
        </w:rPr>
        <w:t>乙方按甲方通知要求及时保质卸货。计量方式：按吨位重量计量。</w:t>
      </w:r>
      <w:bookmarkStart w:id="19" w:name="_MON_1767975753"/>
      <w:bookmarkEnd w:id="19"/>
    </w:p>
    <w:p>
      <w:pPr>
        <w:spacing w:line="360" w:lineRule="auto"/>
        <w:ind w:firstLine="420"/>
        <w:rPr>
          <w:color w:val="auto"/>
          <w:highlight w:val="none"/>
        </w:rPr>
      </w:pPr>
      <w:r>
        <w:rPr>
          <w:rFonts w:ascii="宋体" w:hAnsi="宋体"/>
          <w:color w:val="auto"/>
          <w:szCs w:val="21"/>
          <w:highlight w:val="none"/>
        </w:rPr>
        <w:t>3、甲方开票信息和乙方收款信息如下：</w:t>
      </w:r>
    </w:p>
    <w:tbl>
      <w:tblPr>
        <w:tblStyle w:val="23"/>
        <w:tblW w:w="91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1" w:type="dxa"/>
          <w:bottom w:w="0" w:type="dxa"/>
          <w:right w:w="51" w:type="dxa"/>
        </w:tblCellMar>
      </w:tblPr>
      <w:tblGrid>
        <w:gridCol w:w="4564"/>
        <w:gridCol w:w="4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82" w:hRule="atLeast"/>
          <w:jc w:val="center"/>
        </w:trPr>
        <w:tc>
          <w:tcPr>
            <w:tcW w:w="45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color w:val="auto"/>
                <w:szCs w:val="21"/>
                <w:highlight w:val="none"/>
              </w:rPr>
            </w:pPr>
            <w:r>
              <w:rPr>
                <w:rFonts w:ascii="宋体" w:hAnsi="宋体"/>
                <w:color w:val="auto"/>
                <w:szCs w:val="21"/>
                <w:highlight w:val="none"/>
              </w:rPr>
              <w:t>甲方开票信息</w:t>
            </w:r>
          </w:p>
        </w:tc>
        <w:tc>
          <w:tcPr>
            <w:tcW w:w="456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37" w:firstLineChars="18"/>
              <w:jc w:val="center"/>
              <w:textAlignment w:val="auto"/>
              <w:rPr>
                <w:rFonts w:ascii="宋体" w:hAnsi="宋体"/>
                <w:color w:val="auto"/>
                <w:szCs w:val="21"/>
                <w:highlight w:val="none"/>
              </w:rPr>
            </w:pPr>
            <w:r>
              <w:rPr>
                <w:rFonts w:ascii="宋体" w:hAnsi="宋体"/>
                <w:color w:val="auto"/>
                <w:szCs w:val="21"/>
                <w:highlight w:val="none"/>
              </w:rPr>
              <w:t>乙方收款信息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82" w:hRule="atLeast"/>
          <w:jc w:val="center"/>
        </w:trPr>
        <w:tc>
          <w:tcPr>
            <w:tcW w:w="45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color w:val="auto"/>
                <w:szCs w:val="21"/>
                <w:highlight w:val="none"/>
              </w:rPr>
            </w:pPr>
            <w:r>
              <w:rPr>
                <w:rFonts w:ascii="宋体" w:hAnsi="宋体"/>
                <w:color w:val="auto"/>
                <w:szCs w:val="21"/>
                <w:highlight w:val="none"/>
              </w:rPr>
              <w:t>甲方： 江苏省水利建设工程有限公司</w:t>
            </w:r>
          </w:p>
        </w:tc>
        <w:tc>
          <w:tcPr>
            <w:tcW w:w="45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color w:val="auto"/>
                <w:szCs w:val="21"/>
                <w:highlight w:val="none"/>
              </w:rPr>
            </w:pPr>
            <w:r>
              <w:rPr>
                <w:rFonts w:ascii="宋体" w:hAnsi="宋体"/>
                <w:color w:val="auto"/>
                <w:szCs w:val="21"/>
                <w:highlight w:val="none"/>
              </w:rPr>
              <w:t>乙方：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82" w:hRule="atLeast"/>
          <w:jc w:val="center"/>
        </w:trPr>
        <w:tc>
          <w:tcPr>
            <w:tcW w:w="45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color w:val="auto"/>
                <w:szCs w:val="21"/>
                <w:highlight w:val="none"/>
              </w:rPr>
            </w:pPr>
            <w:r>
              <w:rPr>
                <w:rFonts w:ascii="宋体" w:hAnsi="宋体"/>
                <w:color w:val="auto"/>
                <w:szCs w:val="21"/>
                <w:highlight w:val="none"/>
              </w:rPr>
              <w:t>纳税人识别号：913200001347535697</w:t>
            </w:r>
          </w:p>
        </w:tc>
        <w:tc>
          <w:tcPr>
            <w:tcW w:w="45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color w:val="auto"/>
                <w:szCs w:val="21"/>
                <w:highlight w:val="none"/>
              </w:rPr>
            </w:pPr>
            <w:r>
              <w:rPr>
                <w:rFonts w:ascii="宋体" w:hAnsi="宋体"/>
                <w:color w:val="auto"/>
                <w:szCs w:val="21"/>
                <w:highlight w:val="none"/>
              </w:rPr>
              <w:t>纳税人识别号：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82" w:hRule="atLeast"/>
          <w:jc w:val="center"/>
        </w:trPr>
        <w:tc>
          <w:tcPr>
            <w:tcW w:w="45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color w:val="auto"/>
                <w:szCs w:val="21"/>
                <w:highlight w:val="none"/>
              </w:rPr>
            </w:pPr>
            <w:r>
              <w:rPr>
                <w:rFonts w:ascii="宋体" w:hAnsi="宋体"/>
                <w:color w:val="auto"/>
                <w:szCs w:val="21"/>
                <w:highlight w:val="none"/>
              </w:rPr>
              <w:t>地址：扬州市广陵产业园</w:t>
            </w:r>
          </w:p>
        </w:tc>
        <w:tc>
          <w:tcPr>
            <w:tcW w:w="45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color w:val="auto"/>
                <w:szCs w:val="21"/>
                <w:highlight w:val="none"/>
              </w:rPr>
            </w:pPr>
            <w:r>
              <w:rPr>
                <w:rFonts w:ascii="宋体" w:hAnsi="宋体"/>
                <w:color w:val="auto"/>
                <w:szCs w:val="21"/>
                <w:highlight w:val="none"/>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82" w:hRule="atLeast"/>
          <w:jc w:val="center"/>
        </w:trPr>
        <w:tc>
          <w:tcPr>
            <w:tcW w:w="45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color w:val="auto"/>
                <w:szCs w:val="21"/>
                <w:highlight w:val="none"/>
              </w:rPr>
            </w:pPr>
            <w:r>
              <w:rPr>
                <w:rFonts w:ascii="宋体" w:hAnsi="宋体"/>
                <w:color w:val="auto"/>
                <w:szCs w:val="21"/>
                <w:highlight w:val="none"/>
              </w:rPr>
              <w:t>电话：0514-87361764</w:t>
            </w:r>
          </w:p>
        </w:tc>
        <w:tc>
          <w:tcPr>
            <w:tcW w:w="45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color w:val="auto"/>
                <w:szCs w:val="21"/>
                <w:highlight w:val="none"/>
              </w:rPr>
            </w:pPr>
            <w:r>
              <w:rPr>
                <w:rFonts w:ascii="宋体" w:hAnsi="宋体"/>
                <w:color w:val="auto"/>
                <w:szCs w:val="21"/>
                <w:highlight w:val="none"/>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82" w:hRule="atLeast"/>
          <w:jc w:val="center"/>
        </w:trPr>
        <w:tc>
          <w:tcPr>
            <w:tcW w:w="45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color w:val="auto"/>
                <w:szCs w:val="21"/>
                <w:highlight w:val="none"/>
              </w:rPr>
            </w:pPr>
            <w:r>
              <w:rPr>
                <w:rFonts w:ascii="宋体" w:hAnsi="宋体"/>
                <w:color w:val="auto"/>
                <w:szCs w:val="21"/>
                <w:highlight w:val="none"/>
              </w:rPr>
              <w:t>开户银行：建设银行扬州分行琼花支行</w:t>
            </w:r>
          </w:p>
        </w:tc>
        <w:tc>
          <w:tcPr>
            <w:tcW w:w="45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color w:val="auto"/>
                <w:szCs w:val="21"/>
                <w:highlight w:val="none"/>
              </w:rPr>
            </w:pPr>
            <w:r>
              <w:rPr>
                <w:rFonts w:ascii="宋体" w:hAnsi="宋体"/>
                <w:color w:val="auto"/>
                <w:szCs w:val="21"/>
                <w:highlight w:val="none"/>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82" w:hRule="atLeast"/>
          <w:jc w:val="center"/>
        </w:trPr>
        <w:tc>
          <w:tcPr>
            <w:tcW w:w="45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color w:val="auto"/>
                <w:szCs w:val="21"/>
                <w:highlight w:val="none"/>
              </w:rPr>
            </w:pPr>
            <w:r>
              <w:rPr>
                <w:rFonts w:ascii="宋体" w:hAnsi="宋体"/>
                <w:color w:val="auto"/>
                <w:szCs w:val="21"/>
                <w:highlight w:val="none"/>
              </w:rPr>
              <w:t>银行账号：32001745736050488688</w:t>
            </w:r>
          </w:p>
        </w:tc>
        <w:tc>
          <w:tcPr>
            <w:tcW w:w="45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color w:val="auto"/>
                <w:szCs w:val="21"/>
                <w:highlight w:val="none"/>
              </w:rPr>
            </w:pPr>
            <w:r>
              <w:rPr>
                <w:rFonts w:ascii="宋体" w:hAnsi="宋体"/>
                <w:color w:val="auto"/>
                <w:szCs w:val="21"/>
                <w:highlight w:val="none"/>
              </w:rPr>
              <w:t>银行账号：</w:t>
            </w:r>
          </w:p>
        </w:tc>
      </w:tr>
    </w:tbl>
    <w:p>
      <w:pPr>
        <w:spacing w:line="312" w:lineRule="auto"/>
        <w:ind w:firstLine="422"/>
        <w:rPr>
          <w:rFonts w:hint="eastAsia" w:ascii="宋体" w:hAnsi="宋体"/>
          <w:b/>
          <w:color w:val="auto"/>
          <w:szCs w:val="21"/>
          <w:highlight w:val="none"/>
        </w:rPr>
      </w:pPr>
    </w:p>
    <w:p>
      <w:pPr>
        <w:spacing w:line="312" w:lineRule="auto"/>
        <w:ind w:firstLine="422"/>
        <w:rPr>
          <w:rFonts w:ascii="宋体" w:hAnsi="宋体"/>
          <w:b/>
          <w:color w:val="auto"/>
          <w:szCs w:val="21"/>
          <w:highlight w:val="none"/>
        </w:rPr>
      </w:pPr>
      <w:r>
        <w:rPr>
          <w:rFonts w:hint="eastAsia" w:ascii="宋体" w:hAnsi="宋体"/>
          <w:b/>
          <w:color w:val="auto"/>
          <w:szCs w:val="21"/>
          <w:highlight w:val="none"/>
        </w:rPr>
        <w:t>三、甲方责任</w:t>
      </w:r>
    </w:p>
    <w:p>
      <w:pPr>
        <w:spacing w:line="312" w:lineRule="auto"/>
        <w:ind w:firstLine="420"/>
        <w:rPr>
          <w:rFonts w:ascii="宋体" w:hAnsi="宋体"/>
          <w:color w:val="auto"/>
          <w:szCs w:val="21"/>
          <w:highlight w:val="none"/>
        </w:rPr>
      </w:pPr>
      <w:r>
        <w:rPr>
          <w:rFonts w:hint="eastAsia" w:ascii="宋体" w:hAnsi="宋体"/>
          <w:color w:val="auto"/>
          <w:szCs w:val="21"/>
          <w:highlight w:val="none"/>
        </w:rPr>
        <w:t>1</w:t>
      </w:r>
      <w:r>
        <w:rPr>
          <w:rFonts w:ascii="宋体" w:hAnsi="宋体"/>
          <w:color w:val="auto"/>
          <w:szCs w:val="21"/>
          <w:highlight w:val="none"/>
        </w:rPr>
        <w:t>、甲方</w:t>
      </w:r>
      <w:r>
        <w:rPr>
          <w:rFonts w:hint="eastAsia" w:ascii="宋体" w:hAnsi="宋体"/>
          <w:color w:val="auto"/>
          <w:szCs w:val="21"/>
          <w:highlight w:val="none"/>
        </w:rPr>
        <w:t>负责码头吊基础建设。</w:t>
      </w:r>
    </w:p>
    <w:p>
      <w:pPr>
        <w:spacing w:line="312" w:lineRule="auto"/>
        <w:ind w:firstLine="420"/>
        <w:rPr>
          <w:rFonts w:ascii="宋体" w:hAnsi="宋体"/>
          <w:color w:val="auto"/>
          <w:szCs w:val="21"/>
          <w:highlight w:val="none"/>
        </w:rPr>
      </w:pPr>
      <w:r>
        <w:rPr>
          <w:rFonts w:hint="eastAsia" w:ascii="宋体" w:hAnsi="宋体"/>
          <w:color w:val="auto"/>
          <w:szCs w:val="21"/>
          <w:highlight w:val="none"/>
        </w:rPr>
        <w:t>2、甲方协助乙方办理码头吊使用手续办理</w:t>
      </w:r>
      <w:r>
        <w:rPr>
          <w:rFonts w:ascii="宋体" w:hAnsi="宋体"/>
          <w:color w:val="auto"/>
          <w:szCs w:val="21"/>
          <w:highlight w:val="none"/>
        </w:rPr>
        <w:t>。</w:t>
      </w:r>
    </w:p>
    <w:p>
      <w:pPr>
        <w:spacing w:line="312" w:lineRule="auto"/>
        <w:ind w:firstLine="422"/>
        <w:rPr>
          <w:rFonts w:ascii="宋体" w:hAnsi="宋体"/>
          <w:b/>
          <w:color w:val="auto"/>
          <w:szCs w:val="21"/>
          <w:highlight w:val="none"/>
        </w:rPr>
      </w:pPr>
      <w:r>
        <w:rPr>
          <w:rFonts w:ascii="宋体" w:hAnsi="宋体"/>
          <w:b/>
          <w:color w:val="auto"/>
          <w:szCs w:val="21"/>
          <w:highlight w:val="none"/>
        </w:rPr>
        <w:t>四、</w:t>
      </w:r>
      <w:r>
        <w:rPr>
          <w:rFonts w:hint="eastAsia" w:ascii="宋体" w:hAnsi="宋体"/>
          <w:b/>
          <w:color w:val="auto"/>
          <w:szCs w:val="21"/>
          <w:highlight w:val="none"/>
        </w:rPr>
        <w:t>乙方责任</w:t>
      </w:r>
      <w:r>
        <w:rPr>
          <w:rFonts w:ascii="宋体" w:hAnsi="宋体"/>
          <w:b/>
          <w:color w:val="auto"/>
          <w:szCs w:val="21"/>
          <w:highlight w:val="none"/>
        </w:rPr>
        <w:t>：</w:t>
      </w:r>
    </w:p>
    <w:p>
      <w:pPr>
        <w:spacing w:line="312" w:lineRule="auto"/>
        <w:ind w:firstLine="420"/>
        <w:rPr>
          <w:rFonts w:ascii="宋体" w:hAnsi="宋体"/>
          <w:color w:val="auto"/>
          <w:szCs w:val="21"/>
          <w:highlight w:val="none"/>
        </w:rPr>
      </w:pPr>
      <w:r>
        <w:rPr>
          <w:rFonts w:ascii="宋体" w:hAnsi="宋体"/>
          <w:color w:val="auto"/>
          <w:szCs w:val="21"/>
          <w:highlight w:val="none"/>
        </w:rPr>
        <w:t>1、乙方</w:t>
      </w:r>
      <w:r>
        <w:rPr>
          <w:rFonts w:hint="eastAsia" w:ascii="宋体" w:hAnsi="宋体"/>
          <w:color w:val="auto"/>
          <w:szCs w:val="21"/>
          <w:highlight w:val="none"/>
        </w:rPr>
        <w:t>负责办理码头吊使用手续</w:t>
      </w:r>
      <w:r>
        <w:rPr>
          <w:rFonts w:ascii="宋体" w:hAnsi="宋体"/>
          <w:color w:val="auto"/>
          <w:szCs w:val="21"/>
          <w:highlight w:val="none"/>
        </w:rPr>
        <w:t>。</w:t>
      </w:r>
    </w:p>
    <w:p>
      <w:pPr>
        <w:spacing w:line="312" w:lineRule="auto"/>
        <w:ind w:firstLine="420"/>
        <w:rPr>
          <w:rFonts w:hint="eastAsia" w:ascii="宋体" w:hAnsi="宋体"/>
          <w:color w:val="auto"/>
          <w:szCs w:val="21"/>
          <w:highlight w:val="none"/>
        </w:rPr>
      </w:pPr>
      <w:r>
        <w:rPr>
          <w:rFonts w:ascii="宋体" w:hAnsi="宋体"/>
          <w:color w:val="auto"/>
          <w:szCs w:val="21"/>
          <w:highlight w:val="none"/>
        </w:rPr>
        <w:t>2、乙方</w:t>
      </w:r>
      <w:r>
        <w:rPr>
          <w:rFonts w:hint="eastAsia" w:ascii="宋体" w:hAnsi="宋体"/>
          <w:color w:val="auto"/>
          <w:szCs w:val="21"/>
          <w:highlight w:val="none"/>
        </w:rPr>
        <w:t>所属车辆、设备及人员进行保险并做好安全防护工作，因安全工作未做到位造成车辆及人员伤害，由乙方承担一切责任，与甲方无关。</w:t>
      </w:r>
    </w:p>
    <w:p>
      <w:pPr>
        <w:spacing w:line="312" w:lineRule="auto"/>
        <w:ind w:firstLine="420"/>
        <w:rPr>
          <w:rFonts w:ascii="宋体" w:hAnsi="宋体"/>
          <w:color w:val="auto"/>
          <w:szCs w:val="21"/>
          <w:highlight w:val="none"/>
        </w:rPr>
      </w:pPr>
      <w:r>
        <w:rPr>
          <w:rFonts w:hint="eastAsia" w:ascii="宋体" w:hAnsi="宋体"/>
          <w:color w:val="auto"/>
          <w:szCs w:val="21"/>
          <w:highlight w:val="none"/>
        </w:rPr>
        <w:t>3、乙方应配备满足</w:t>
      </w:r>
      <w:r>
        <w:rPr>
          <w:rFonts w:hint="eastAsia"/>
          <w:b/>
          <w:bCs/>
          <w:color w:val="auto"/>
          <w:szCs w:val="21"/>
          <w:highlight w:val="none"/>
        </w:rPr>
        <w:t>日卸货量3000吨/日（含3000吨）以上的码头吊</w:t>
      </w:r>
      <w:r>
        <w:rPr>
          <w:rFonts w:hint="eastAsia" w:ascii="宋体" w:hAnsi="宋体"/>
          <w:color w:val="auto"/>
          <w:szCs w:val="21"/>
          <w:highlight w:val="none"/>
        </w:rPr>
        <w:t>，24小时满足招标单位卸货要求，不能影响甲方正常的生产经营活动</w:t>
      </w:r>
      <w:r>
        <w:rPr>
          <w:rFonts w:ascii="宋体" w:hAnsi="宋体"/>
          <w:color w:val="auto"/>
          <w:szCs w:val="21"/>
          <w:highlight w:val="none"/>
        </w:rPr>
        <w:t>。</w:t>
      </w:r>
    </w:p>
    <w:p>
      <w:pPr>
        <w:spacing w:line="312" w:lineRule="auto"/>
        <w:ind w:firstLine="420"/>
        <w:rPr>
          <w:rFonts w:hint="eastAsia" w:ascii="宋体" w:hAnsi="宋体"/>
          <w:color w:val="auto"/>
          <w:szCs w:val="21"/>
          <w:highlight w:val="none"/>
        </w:rPr>
      </w:pPr>
      <w:r>
        <w:rPr>
          <w:rFonts w:hint="eastAsia" w:ascii="宋体" w:hAnsi="宋体"/>
          <w:color w:val="auto"/>
          <w:szCs w:val="21"/>
          <w:highlight w:val="none"/>
        </w:rPr>
        <w:t>4、乙方为码头吊配备满足卸货能力的操作员，操作员必须具备上岗资质证书，乙方提供操作手上岗资质证书，保险证复印件。</w:t>
      </w:r>
    </w:p>
    <w:p>
      <w:pPr>
        <w:spacing w:line="312" w:lineRule="auto"/>
        <w:ind w:firstLine="422"/>
        <w:rPr>
          <w:rFonts w:ascii="宋体" w:hAnsi="宋体"/>
          <w:b/>
          <w:color w:val="auto"/>
          <w:szCs w:val="21"/>
          <w:highlight w:val="none"/>
        </w:rPr>
      </w:pPr>
      <w:r>
        <w:rPr>
          <w:rFonts w:hint="eastAsia" w:ascii="宋体" w:hAnsi="宋体"/>
          <w:b/>
          <w:color w:val="auto"/>
          <w:szCs w:val="21"/>
          <w:highlight w:val="none"/>
        </w:rPr>
        <w:t>六、结算和付款方式：</w:t>
      </w:r>
    </w:p>
    <w:p>
      <w:pPr>
        <w:spacing w:line="312" w:lineRule="auto"/>
        <w:ind w:firstLine="422"/>
        <w:rPr>
          <w:rFonts w:ascii="宋体" w:hAnsi="宋体"/>
          <w:b/>
          <w:color w:val="auto"/>
          <w:szCs w:val="21"/>
          <w:highlight w:val="none"/>
        </w:rPr>
      </w:pPr>
      <w:r>
        <w:rPr>
          <w:rFonts w:hint="eastAsia" w:ascii="宋体" w:hAnsi="宋体"/>
          <w:b/>
          <w:color w:val="auto"/>
          <w:szCs w:val="21"/>
          <w:highlight w:val="none"/>
        </w:rPr>
        <w:t>1、结算依据：</w:t>
      </w:r>
    </w:p>
    <w:p>
      <w:pPr>
        <w:spacing w:line="312" w:lineRule="auto"/>
        <w:ind w:firstLine="420"/>
        <w:rPr>
          <w:rFonts w:ascii="宋体" w:hAnsi="宋体"/>
          <w:bCs/>
          <w:color w:val="auto"/>
          <w:szCs w:val="21"/>
          <w:highlight w:val="none"/>
        </w:rPr>
      </w:pPr>
      <w:r>
        <w:rPr>
          <w:rFonts w:hint="eastAsia" w:ascii="宋体" w:hAnsi="宋体"/>
          <w:bCs/>
          <w:color w:val="auto"/>
          <w:szCs w:val="21"/>
          <w:highlight w:val="none"/>
        </w:rPr>
        <w:t>按甲方过磅的吨位数量计量。以甲方指派的</w:t>
      </w:r>
      <w:r>
        <w:rPr>
          <w:rFonts w:hint="eastAsia" w:ascii="宋体" w:hAnsi="宋体"/>
          <w:bCs/>
          <w:color w:val="auto"/>
          <w:szCs w:val="21"/>
          <w:highlight w:val="none"/>
          <w:u w:val="single"/>
        </w:rPr>
        <w:t xml:space="preserve">        </w:t>
      </w:r>
      <w:r>
        <w:rPr>
          <w:rFonts w:hint="eastAsia" w:ascii="宋体" w:hAnsi="宋体"/>
          <w:bCs/>
          <w:color w:val="auto"/>
          <w:szCs w:val="21"/>
          <w:highlight w:val="none"/>
        </w:rPr>
        <w:t>在工地现场签认的卸货的数量和双方确认的结算单价作为结算依据；非有效授权人签署的签收单一律无效；如上述指定人员发生变动，甲方将另行书面通知乙方。</w:t>
      </w:r>
    </w:p>
    <w:p>
      <w:pPr>
        <w:spacing w:line="312" w:lineRule="auto"/>
        <w:ind w:firstLine="422"/>
        <w:rPr>
          <w:rFonts w:ascii="宋体" w:hAnsi="宋体"/>
          <w:b/>
          <w:color w:val="auto"/>
          <w:szCs w:val="21"/>
          <w:highlight w:val="none"/>
        </w:rPr>
      </w:pPr>
      <w:r>
        <w:rPr>
          <w:rFonts w:hint="eastAsia" w:ascii="宋体" w:hAnsi="宋体"/>
          <w:b/>
          <w:color w:val="auto"/>
          <w:szCs w:val="21"/>
          <w:highlight w:val="none"/>
        </w:rPr>
        <w:t>2、结算方式：</w:t>
      </w:r>
    </w:p>
    <w:p>
      <w:pPr>
        <w:spacing w:line="312" w:lineRule="auto"/>
        <w:ind w:firstLine="420"/>
        <w:rPr>
          <w:rFonts w:ascii="宋体" w:hAnsi="宋体"/>
          <w:bCs/>
          <w:color w:val="auto"/>
          <w:szCs w:val="21"/>
          <w:highlight w:val="none"/>
        </w:rPr>
      </w:pPr>
      <w:r>
        <w:rPr>
          <w:rFonts w:hint="eastAsia" w:ascii="宋体" w:hAnsi="宋体"/>
          <w:bCs/>
          <w:color w:val="auto"/>
          <w:szCs w:val="21"/>
          <w:highlight w:val="none"/>
        </w:rPr>
        <w:t>按月卸货量进行结算，乙方在每月10日前与甲方核对上月所卸材料数量，甲方凭乙方开具的增值税专用发票及经双方核对一致的签收单进行结算，逾期未提交核对的签收单视同未发生。</w:t>
      </w:r>
    </w:p>
    <w:p>
      <w:pPr>
        <w:spacing w:line="312" w:lineRule="auto"/>
        <w:ind w:firstLine="420"/>
        <w:rPr>
          <w:color w:val="auto"/>
          <w:highlight w:val="none"/>
        </w:rPr>
      </w:pPr>
      <w:r>
        <w:rPr>
          <w:rFonts w:hint="eastAsia" w:ascii="宋体" w:hAnsi="宋体"/>
          <w:bCs/>
          <w:color w:val="auto"/>
          <w:szCs w:val="21"/>
          <w:highlight w:val="none"/>
        </w:rPr>
        <w:t>乙方同时承诺：每个结算期内的所有钢材数量均已结报完毕，无其他争议，所结报的钢材数量真实有效。</w:t>
      </w:r>
    </w:p>
    <w:p>
      <w:pPr>
        <w:spacing w:line="312" w:lineRule="auto"/>
        <w:ind w:firstLine="422"/>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3、付款方式：</w:t>
      </w:r>
    </w:p>
    <w:p>
      <w:pPr>
        <w:spacing w:line="312" w:lineRule="auto"/>
        <w:ind w:firstLine="420"/>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本次采购无预付款，</w:t>
      </w:r>
      <w:r>
        <w:rPr>
          <w:rFonts w:hint="default" w:ascii="Times New Roman" w:hAnsi="Times New Roman" w:cs="Times New Roman"/>
          <w:bCs/>
          <w:color w:val="auto"/>
          <w:szCs w:val="21"/>
          <w:highlight w:val="none"/>
          <w:lang w:val="en-US" w:eastAsia="zh-CN"/>
        </w:rPr>
        <w:t>费用按月结算，</w:t>
      </w:r>
      <w:r>
        <w:rPr>
          <w:rFonts w:hint="default" w:ascii="Times New Roman" w:hAnsi="Times New Roman" w:cs="Times New Roman"/>
          <w:bCs/>
          <w:color w:val="auto"/>
          <w:szCs w:val="21"/>
          <w:highlight w:val="none"/>
        </w:rPr>
        <w:t>乙方提供本批次结算价款等额增值税专用发票等资料后5个工作日内，付至结算价款的90%（其中承兑汇票</w:t>
      </w:r>
      <w:r>
        <w:rPr>
          <w:rFonts w:hint="default" w:ascii="Times New Roman" w:hAnsi="Times New Roman" w:cs="Times New Roman"/>
          <w:bCs/>
          <w:color w:val="auto"/>
          <w:szCs w:val="21"/>
          <w:highlight w:val="none"/>
          <w:u w:val="single"/>
        </w:rPr>
        <w:t xml:space="preserve">  /  </w:t>
      </w:r>
      <w:r>
        <w:rPr>
          <w:rFonts w:hint="default" w:ascii="Times New Roman" w:hAnsi="Times New Roman" w:cs="Times New Roman"/>
          <w:bCs/>
          <w:color w:val="auto"/>
          <w:szCs w:val="21"/>
          <w:highlight w:val="none"/>
        </w:rPr>
        <w:t>%），余款全部材料供应结束并验收合格1个月后付清（其中承兑汇票</w:t>
      </w:r>
      <w:r>
        <w:rPr>
          <w:rFonts w:hint="default" w:ascii="Times New Roman" w:hAnsi="Times New Roman" w:cs="Times New Roman"/>
          <w:bCs/>
          <w:color w:val="auto"/>
          <w:szCs w:val="21"/>
          <w:highlight w:val="none"/>
          <w:u w:val="single"/>
        </w:rPr>
        <w:t xml:space="preserve">  /  </w:t>
      </w:r>
      <w:r>
        <w:rPr>
          <w:rFonts w:hint="default" w:ascii="Times New Roman" w:hAnsi="Times New Roman" w:cs="Times New Roman"/>
          <w:bCs/>
          <w:color w:val="auto"/>
          <w:szCs w:val="21"/>
          <w:highlight w:val="none"/>
        </w:rPr>
        <w:t>%）。支付</w:t>
      </w:r>
      <w:r>
        <w:rPr>
          <w:rFonts w:hint="eastAsia" w:cs="Times New Roman"/>
          <w:bCs/>
          <w:color w:val="auto"/>
          <w:szCs w:val="21"/>
          <w:highlight w:val="none"/>
          <w:lang w:val="en-US" w:eastAsia="zh-CN"/>
        </w:rPr>
        <w:t>款项</w:t>
      </w:r>
      <w:r>
        <w:rPr>
          <w:rFonts w:hint="default" w:ascii="Times New Roman" w:hAnsi="Times New Roman" w:cs="Times New Roman"/>
          <w:bCs/>
          <w:color w:val="auto"/>
          <w:szCs w:val="21"/>
          <w:highlight w:val="none"/>
        </w:rPr>
        <w:t>前，双方必须办理结算且</w:t>
      </w:r>
      <w:r>
        <w:rPr>
          <w:rFonts w:hint="eastAsia" w:ascii="Times New Roman" w:hAnsi="Times New Roman" w:cs="Times New Roman"/>
          <w:bCs/>
          <w:color w:val="auto"/>
          <w:szCs w:val="21"/>
          <w:highlight w:val="none"/>
          <w:lang w:val="en-US" w:eastAsia="zh-CN"/>
        </w:rPr>
        <w:t>甲方</w:t>
      </w:r>
      <w:r>
        <w:rPr>
          <w:rFonts w:hint="default" w:ascii="Times New Roman" w:hAnsi="Times New Roman" w:cs="Times New Roman"/>
          <w:bCs/>
          <w:color w:val="auto"/>
          <w:szCs w:val="21"/>
          <w:highlight w:val="none"/>
        </w:rPr>
        <w:t>收到</w:t>
      </w:r>
      <w:r>
        <w:rPr>
          <w:rFonts w:hint="eastAsia" w:cs="Times New Roman"/>
          <w:bCs/>
          <w:color w:val="auto"/>
          <w:szCs w:val="21"/>
          <w:highlight w:val="none"/>
          <w:lang w:val="en-US" w:eastAsia="zh-CN"/>
        </w:rPr>
        <w:t>乙方按结算</w:t>
      </w:r>
      <w:r>
        <w:rPr>
          <w:rFonts w:hint="default" w:ascii="Times New Roman" w:hAnsi="Times New Roman" w:cs="Times New Roman"/>
          <w:bCs/>
          <w:color w:val="auto"/>
          <w:szCs w:val="21"/>
          <w:highlight w:val="none"/>
        </w:rPr>
        <w:t>全额</w:t>
      </w:r>
      <w:r>
        <w:rPr>
          <w:rFonts w:hint="eastAsia" w:ascii="Times New Roman" w:hAnsi="Times New Roman" w:cs="Times New Roman"/>
          <w:bCs/>
          <w:color w:val="auto"/>
          <w:szCs w:val="21"/>
          <w:highlight w:val="none"/>
          <w:lang w:val="en-US" w:eastAsia="zh-CN"/>
        </w:rPr>
        <w:t>开具</w:t>
      </w:r>
      <w:r>
        <w:rPr>
          <w:rFonts w:hint="default" w:ascii="Times New Roman" w:hAnsi="Times New Roman" w:cs="Times New Roman"/>
          <w:bCs/>
          <w:color w:val="auto"/>
          <w:szCs w:val="21"/>
          <w:highlight w:val="none"/>
          <w:lang w:val="en-US" w:eastAsia="zh-CN"/>
        </w:rPr>
        <w:t>税率为</w:t>
      </w:r>
      <w:r>
        <w:rPr>
          <w:rFonts w:hint="eastAsia" w:cs="Times New Roman"/>
          <w:bCs/>
          <w:color w:val="auto"/>
          <w:szCs w:val="21"/>
          <w:highlight w:val="none"/>
          <w:u w:val="single"/>
          <w:lang w:val="en-US" w:eastAsia="zh-CN"/>
        </w:rPr>
        <w:t xml:space="preserve">       </w:t>
      </w:r>
      <w:r>
        <w:rPr>
          <w:rFonts w:hint="default" w:ascii="Times New Roman" w:hAnsi="Times New Roman" w:cs="Times New Roman"/>
          <w:bCs/>
          <w:color w:val="auto"/>
          <w:szCs w:val="21"/>
          <w:highlight w:val="none"/>
          <w:lang w:val="en-US" w:eastAsia="zh-CN"/>
        </w:rPr>
        <w:t>%</w:t>
      </w:r>
      <w:r>
        <w:rPr>
          <w:rFonts w:hint="eastAsia" w:ascii="Times New Roman" w:hAnsi="Times New Roman" w:cs="Times New Roman"/>
          <w:bCs/>
          <w:color w:val="auto"/>
          <w:szCs w:val="21"/>
          <w:highlight w:val="none"/>
          <w:lang w:val="en-US" w:eastAsia="zh-CN"/>
        </w:rPr>
        <w:t>的</w:t>
      </w:r>
      <w:r>
        <w:rPr>
          <w:rFonts w:hint="default" w:ascii="Times New Roman" w:hAnsi="Times New Roman" w:cs="Times New Roman"/>
          <w:bCs/>
          <w:color w:val="auto"/>
          <w:szCs w:val="21"/>
          <w:highlight w:val="none"/>
        </w:rPr>
        <w:t>增值税专用发票</w:t>
      </w:r>
      <w:r>
        <w:rPr>
          <w:rFonts w:hint="eastAsia" w:ascii="Times New Roman" w:hAnsi="Times New Roman" w:cs="Times New Roman"/>
          <w:bCs/>
          <w:color w:val="auto"/>
          <w:szCs w:val="21"/>
          <w:highlight w:val="none"/>
          <w:lang w:val="en-US" w:eastAsia="zh-CN"/>
        </w:rPr>
        <w:t>和乙方按付款额开具并加盖财务专用章的收款收据</w:t>
      </w:r>
      <w:r>
        <w:rPr>
          <w:rFonts w:hint="default" w:ascii="Times New Roman" w:hAnsi="Times New Roman" w:cs="Times New Roman"/>
          <w:bCs/>
          <w:color w:val="auto"/>
          <w:szCs w:val="21"/>
          <w:highlight w:val="none"/>
        </w:rPr>
        <w:t>，供货方全面且无瑕疵的履行完本合同约定的所有义务。</w:t>
      </w:r>
    </w:p>
    <w:p>
      <w:pPr>
        <w:spacing w:line="312" w:lineRule="auto"/>
        <w:ind w:firstLine="422"/>
        <w:rPr>
          <w:rFonts w:ascii="宋体" w:hAnsi="宋体"/>
          <w:b/>
          <w:color w:val="auto"/>
          <w:szCs w:val="21"/>
          <w:highlight w:val="none"/>
        </w:rPr>
      </w:pPr>
      <w:r>
        <w:rPr>
          <w:rFonts w:hint="eastAsia" w:ascii="宋体" w:hAnsi="宋体"/>
          <w:b/>
          <w:color w:val="auto"/>
          <w:szCs w:val="21"/>
          <w:highlight w:val="none"/>
        </w:rPr>
        <w:t>七、其他约定事项：</w:t>
      </w:r>
    </w:p>
    <w:p>
      <w:pPr>
        <w:spacing w:line="312" w:lineRule="auto"/>
        <w:ind w:firstLine="420"/>
        <w:rPr>
          <w:rFonts w:ascii="宋体" w:hAnsi="宋体"/>
          <w:bCs/>
          <w:color w:val="auto"/>
          <w:szCs w:val="21"/>
          <w:highlight w:val="none"/>
        </w:rPr>
      </w:pPr>
      <w:r>
        <w:rPr>
          <w:rFonts w:hint="eastAsia" w:ascii="宋体" w:hAnsi="宋体"/>
          <w:bCs/>
          <w:color w:val="auto"/>
          <w:szCs w:val="21"/>
          <w:highlight w:val="none"/>
        </w:rPr>
        <w:t>1、乙方的人员和车辆到达施工现场后必须服从甲方现场管理要求，遵守现场的各项安全制度，根据甲方要求将车辆停在指定地点；在卸货前和卸货过程中，由于乙方人员和车辆不服从甲方现场安全指挥，或不遵守甲方安全生产管理要求而造成的相关损失和责任由乙方承担。</w:t>
      </w:r>
    </w:p>
    <w:p>
      <w:pPr>
        <w:spacing w:line="312" w:lineRule="auto"/>
        <w:ind w:firstLine="420"/>
        <w:rPr>
          <w:rFonts w:ascii="宋体" w:hAnsi="宋体"/>
          <w:bCs/>
          <w:color w:val="auto"/>
          <w:szCs w:val="21"/>
          <w:highlight w:val="none"/>
        </w:rPr>
      </w:pPr>
      <w:r>
        <w:rPr>
          <w:rFonts w:hint="eastAsia" w:ascii="宋体" w:hAnsi="宋体"/>
          <w:bCs/>
          <w:color w:val="auto"/>
          <w:szCs w:val="21"/>
          <w:highlight w:val="none"/>
        </w:rPr>
        <w:t>2、本合同在履约过程中，如有任何调增单价、降低质量标准、提前支付</w:t>
      </w:r>
      <w:r>
        <w:rPr>
          <w:rFonts w:hint="eastAsia" w:ascii="宋体" w:hAnsi="宋体"/>
          <w:bCs/>
          <w:color w:val="auto"/>
          <w:szCs w:val="21"/>
          <w:highlight w:val="none"/>
          <w:lang w:val="en-US" w:eastAsia="zh-CN"/>
        </w:rPr>
        <w:t>款项</w:t>
      </w:r>
      <w:r>
        <w:rPr>
          <w:rFonts w:hint="eastAsia" w:ascii="宋体" w:hAnsi="宋体"/>
          <w:bCs/>
          <w:color w:val="auto"/>
          <w:szCs w:val="21"/>
          <w:highlight w:val="none"/>
        </w:rPr>
        <w:t>等明显有损于甲方利益的合同条款变更事项，经双方代表共同协商一致并书面报甲方公司财务物资部签字并盖章确认后，方可另行签订书面协议，对于未经甲方公司财务物资部签字并盖章确认的明显有损于甲方利益的所有补充、变更协议无效。</w:t>
      </w:r>
    </w:p>
    <w:p>
      <w:pPr>
        <w:spacing w:line="312" w:lineRule="auto"/>
        <w:ind w:firstLine="420"/>
        <w:rPr>
          <w:rFonts w:hint="default" w:ascii="宋体" w:hAnsi="宋体" w:eastAsia="宋体"/>
          <w:bCs/>
          <w:color w:val="auto"/>
          <w:szCs w:val="21"/>
          <w:highlight w:val="none"/>
          <w:lang w:val="en-US" w:eastAsia="zh-CN"/>
        </w:rPr>
      </w:pPr>
      <w:r>
        <w:rPr>
          <w:rFonts w:hint="eastAsia" w:ascii="宋体" w:hAnsi="宋体"/>
          <w:bCs/>
          <w:color w:val="auto"/>
          <w:szCs w:val="21"/>
          <w:highlight w:val="none"/>
        </w:rPr>
        <w:t>3、乙方缴纳</w:t>
      </w:r>
      <w:r>
        <w:rPr>
          <w:rFonts w:ascii="宋体" w:hAnsi="宋体"/>
          <w:bCs/>
          <w:color w:val="auto"/>
          <w:szCs w:val="21"/>
          <w:highlight w:val="none"/>
        </w:rPr>
        <w:t>履约保证金</w:t>
      </w:r>
      <w:r>
        <w:rPr>
          <w:rFonts w:hint="eastAsia" w:ascii="宋体" w:hAnsi="宋体"/>
          <w:bCs/>
          <w:color w:val="auto"/>
          <w:szCs w:val="21"/>
          <w:highlight w:val="none"/>
          <w:u w:val="single"/>
        </w:rPr>
        <w:t xml:space="preserve"> </w:t>
      </w:r>
      <w:r>
        <w:rPr>
          <w:rFonts w:hint="eastAsia"/>
          <w:b/>
          <w:bCs/>
          <w:color w:val="auto"/>
          <w:szCs w:val="21"/>
          <w:highlight w:val="none"/>
          <w:u w:val="single"/>
        </w:rPr>
        <w:t>叁拾柒万元整</w:t>
      </w:r>
      <w:r>
        <w:rPr>
          <w:rFonts w:hint="eastAsia" w:ascii="宋体" w:hAnsi="宋体"/>
          <w:bCs/>
          <w:color w:val="auto"/>
          <w:szCs w:val="21"/>
          <w:highlight w:val="none"/>
          <w:u w:val="single"/>
        </w:rPr>
        <w:t xml:space="preserve"> </w:t>
      </w:r>
      <w:r>
        <w:rPr>
          <w:rFonts w:ascii="宋体" w:hAnsi="宋体"/>
          <w:bCs/>
          <w:color w:val="auto"/>
          <w:szCs w:val="21"/>
          <w:highlight w:val="none"/>
        </w:rPr>
        <w:t>（</w:t>
      </w:r>
      <w:r>
        <w:rPr>
          <w:rFonts w:hint="eastAsia" w:ascii="宋体" w:hAnsi="宋体"/>
          <w:b/>
          <w:bCs w:val="0"/>
          <w:color w:val="auto"/>
          <w:szCs w:val="21"/>
          <w:highlight w:val="none"/>
          <w:lang w:val="en-US" w:eastAsia="zh-CN"/>
        </w:rPr>
        <w:t>不低于</w:t>
      </w:r>
      <w:r>
        <w:rPr>
          <w:rFonts w:ascii="宋体" w:hAnsi="宋体"/>
          <w:b/>
          <w:color w:val="auto"/>
          <w:szCs w:val="21"/>
          <w:highlight w:val="none"/>
        </w:rPr>
        <w:t>合同金额5%</w:t>
      </w:r>
      <w:r>
        <w:rPr>
          <w:rFonts w:ascii="宋体" w:hAnsi="宋体"/>
          <w:bCs/>
          <w:color w:val="auto"/>
          <w:szCs w:val="21"/>
          <w:highlight w:val="none"/>
        </w:rPr>
        <w:t>）</w:t>
      </w:r>
      <w:r>
        <w:rPr>
          <w:rFonts w:hint="eastAsia" w:ascii="宋体" w:hAnsi="宋体"/>
          <w:bCs/>
          <w:color w:val="auto"/>
          <w:szCs w:val="21"/>
          <w:highlight w:val="none"/>
        </w:rPr>
        <w:t>（</w:t>
      </w:r>
      <w:r>
        <w:rPr>
          <w:rFonts w:hint="eastAsia" w:ascii="宋体" w:hAnsi="宋体"/>
          <w:b/>
          <w:color w:val="auto"/>
          <w:szCs w:val="21"/>
          <w:highlight w:val="none"/>
        </w:rPr>
        <w:t>可以银行转账、现金、银行汇票、银行本票等方式缴纳，不接受其他任何方式）</w:t>
      </w:r>
      <w:r>
        <w:rPr>
          <w:rFonts w:ascii="宋体" w:hAnsi="宋体"/>
          <w:bCs/>
          <w:color w:val="auto"/>
          <w:szCs w:val="21"/>
          <w:highlight w:val="none"/>
        </w:rPr>
        <w:t>，在签订合同前缴纳到位，在供货全部结束</w:t>
      </w:r>
      <w:r>
        <w:rPr>
          <w:rFonts w:hint="eastAsia" w:ascii="宋体" w:hAnsi="宋体"/>
          <w:bCs/>
          <w:color w:val="auto"/>
          <w:szCs w:val="21"/>
          <w:highlight w:val="none"/>
        </w:rPr>
        <w:t>且全面无瑕疵履行完本合同所有义务</w:t>
      </w:r>
      <w:r>
        <w:rPr>
          <w:rFonts w:ascii="宋体" w:hAnsi="宋体"/>
          <w:bCs/>
          <w:color w:val="auto"/>
          <w:szCs w:val="21"/>
          <w:highlight w:val="none"/>
        </w:rPr>
        <w:t>后无息退还。</w:t>
      </w:r>
      <w:r>
        <w:rPr>
          <w:rFonts w:hint="eastAsia" w:ascii="宋体" w:hAnsi="宋体"/>
          <w:bCs/>
          <w:color w:val="auto"/>
          <w:szCs w:val="21"/>
          <w:highlight w:val="none"/>
        </w:rPr>
        <w:t>在合同履约期内，乙方因市场因素涨价而拒不卸货，除没收</w:t>
      </w:r>
      <w:r>
        <w:rPr>
          <w:rFonts w:hint="eastAsia"/>
          <w:b/>
          <w:bCs/>
          <w:color w:val="auto"/>
          <w:szCs w:val="21"/>
          <w:highlight w:val="none"/>
          <w:u w:val="single"/>
        </w:rPr>
        <w:t>叁拾柒万</w:t>
      </w:r>
      <w:r>
        <w:rPr>
          <w:rFonts w:hint="eastAsia"/>
          <w:b/>
          <w:bCs/>
          <w:color w:val="auto"/>
          <w:szCs w:val="21"/>
          <w:highlight w:val="none"/>
        </w:rPr>
        <w:t>元</w:t>
      </w:r>
      <w:r>
        <w:rPr>
          <w:rFonts w:hint="eastAsia" w:ascii="宋体" w:hAnsi="宋体"/>
          <w:bCs/>
          <w:color w:val="auto"/>
          <w:szCs w:val="21"/>
          <w:highlight w:val="none"/>
        </w:rPr>
        <w:t>缴纳</w:t>
      </w:r>
      <w:r>
        <w:rPr>
          <w:rFonts w:ascii="宋体" w:hAnsi="宋体"/>
          <w:bCs/>
          <w:color w:val="auto"/>
          <w:szCs w:val="21"/>
          <w:highlight w:val="none"/>
        </w:rPr>
        <w:t>履约保证金</w:t>
      </w:r>
      <w:r>
        <w:rPr>
          <w:rFonts w:hint="eastAsia" w:ascii="宋体" w:hAnsi="宋体"/>
          <w:bCs/>
          <w:color w:val="auto"/>
          <w:szCs w:val="21"/>
          <w:highlight w:val="none"/>
        </w:rPr>
        <w:t>外，</w:t>
      </w:r>
      <w:r>
        <w:rPr>
          <w:rFonts w:hint="eastAsia" w:ascii="宋体" w:hAnsi="宋体"/>
          <w:b/>
          <w:color w:val="auto"/>
          <w:szCs w:val="21"/>
          <w:highlight w:val="none"/>
        </w:rPr>
        <w:t>另按每吨1.0元向甲方赔偿违约金（违约金金额=剩余未完</w:t>
      </w:r>
      <w:r>
        <w:rPr>
          <w:rFonts w:hint="eastAsia" w:ascii="宋体" w:hAnsi="宋体"/>
          <w:b/>
          <w:color w:val="auto"/>
          <w:szCs w:val="21"/>
          <w:highlight w:val="none"/>
          <w:lang w:val="en-US" w:eastAsia="zh-CN"/>
        </w:rPr>
        <w:t>工程</w:t>
      </w:r>
      <w:r>
        <w:rPr>
          <w:rFonts w:hint="eastAsia" w:ascii="宋体" w:hAnsi="宋体"/>
          <w:b/>
          <w:color w:val="auto"/>
          <w:szCs w:val="21"/>
          <w:highlight w:val="none"/>
        </w:rPr>
        <w:t>量（吨）</w:t>
      </w:r>
      <w:r>
        <w:rPr>
          <w:rFonts w:ascii="Arial" w:hAnsi="Arial" w:cs="Arial"/>
          <w:b/>
          <w:color w:val="auto"/>
          <w:szCs w:val="21"/>
          <w:highlight w:val="none"/>
        </w:rPr>
        <w:t>×</w:t>
      </w:r>
      <w:r>
        <w:rPr>
          <w:rFonts w:hint="eastAsia" w:ascii="宋体" w:hAnsi="宋体"/>
          <w:b/>
          <w:color w:val="auto"/>
          <w:szCs w:val="21"/>
          <w:highlight w:val="none"/>
        </w:rPr>
        <w:t>1.0元/吨）</w:t>
      </w:r>
      <w:r>
        <w:rPr>
          <w:rFonts w:hint="eastAsia" w:ascii="宋体" w:hAnsi="宋体"/>
          <w:b/>
          <w:color w:val="auto"/>
          <w:szCs w:val="21"/>
          <w:highlight w:val="none"/>
          <w:lang w:eastAsia="zh-CN"/>
        </w:rPr>
        <w:t>；</w:t>
      </w:r>
      <w:r>
        <w:rPr>
          <w:rFonts w:hint="eastAsia" w:ascii="宋体" w:hAnsi="宋体"/>
          <w:b/>
          <w:color w:val="auto"/>
          <w:szCs w:val="21"/>
          <w:highlight w:val="none"/>
          <w:lang w:val="en-US" w:eastAsia="zh-CN"/>
        </w:rPr>
        <w:t>并且甲方可要求乙方退场，甲方因此而导致的损失和增加的成本、费用由乙方承担。</w:t>
      </w:r>
    </w:p>
    <w:p>
      <w:pPr>
        <w:spacing w:line="312" w:lineRule="auto"/>
        <w:ind w:firstLine="422"/>
        <w:rPr>
          <w:rFonts w:ascii="宋体" w:hAnsi="宋体"/>
          <w:b/>
          <w:color w:val="auto"/>
          <w:szCs w:val="21"/>
          <w:highlight w:val="none"/>
        </w:rPr>
      </w:pPr>
      <w:r>
        <w:rPr>
          <w:rFonts w:hint="eastAsia" w:ascii="宋体" w:hAnsi="宋体"/>
          <w:b/>
          <w:color w:val="auto"/>
          <w:szCs w:val="21"/>
          <w:highlight w:val="none"/>
        </w:rPr>
        <w:t>八、违约责任：</w:t>
      </w:r>
    </w:p>
    <w:p>
      <w:pPr>
        <w:spacing w:line="312" w:lineRule="auto"/>
        <w:ind w:firstLine="420"/>
        <w:rPr>
          <w:rFonts w:ascii="宋体" w:hAnsi="宋体"/>
          <w:bCs/>
          <w:color w:val="auto"/>
          <w:szCs w:val="21"/>
          <w:highlight w:val="none"/>
        </w:rPr>
      </w:pPr>
      <w:r>
        <w:rPr>
          <w:rFonts w:ascii="宋体" w:hAnsi="宋体"/>
          <w:bCs/>
          <w:color w:val="auto"/>
          <w:szCs w:val="21"/>
          <w:highlight w:val="none"/>
        </w:rPr>
        <w:t>甲、乙双方应严格履行合同规定的各项条款，如合同一方违约，由违约方承担责任，并按本合同约定或者法律规定承担相应损失。</w:t>
      </w:r>
    </w:p>
    <w:p>
      <w:pPr>
        <w:spacing w:line="312" w:lineRule="auto"/>
        <w:ind w:firstLine="422"/>
        <w:rPr>
          <w:rFonts w:ascii="宋体" w:hAnsi="宋体"/>
          <w:b/>
          <w:color w:val="auto"/>
          <w:szCs w:val="21"/>
          <w:highlight w:val="none"/>
        </w:rPr>
      </w:pPr>
      <w:r>
        <w:rPr>
          <w:rFonts w:hint="eastAsia" w:ascii="宋体" w:hAnsi="宋体"/>
          <w:b/>
          <w:color w:val="auto"/>
          <w:szCs w:val="21"/>
          <w:highlight w:val="none"/>
        </w:rPr>
        <w:t>九、解决争议的方式：</w:t>
      </w:r>
    </w:p>
    <w:p>
      <w:pPr>
        <w:spacing w:line="312" w:lineRule="auto"/>
        <w:ind w:firstLine="420"/>
        <w:rPr>
          <w:rFonts w:ascii="宋体" w:hAnsi="宋体"/>
          <w:bCs/>
          <w:color w:val="auto"/>
          <w:szCs w:val="21"/>
          <w:highlight w:val="none"/>
        </w:rPr>
      </w:pPr>
      <w:r>
        <w:rPr>
          <w:rFonts w:hint="eastAsia" w:ascii="宋体" w:hAnsi="宋体"/>
          <w:bCs/>
          <w:color w:val="auto"/>
          <w:szCs w:val="21"/>
          <w:highlight w:val="none"/>
        </w:rPr>
        <w:t>本合同在履行过程中如产生争议，甲、乙双方应友好协商；协商不成的，可向扬州市邗江区人民法院提起诉讼。</w:t>
      </w:r>
      <w:r>
        <w:rPr>
          <w:rFonts w:hint="eastAsia" w:ascii="宋体" w:hAnsi="宋体"/>
          <w:b/>
          <w:color w:val="auto"/>
          <w:szCs w:val="21"/>
          <w:highlight w:val="none"/>
        </w:rPr>
        <w:t>本合同关于争议解决方式的约定具有最高的效力，双方以后发生的补充合同、会议纪要、来往函件、发料单、结算单等涉及到争议解决方式的，均不得对抗此约定。</w:t>
      </w:r>
    </w:p>
    <w:p>
      <w:pPr>
        <w:spacing w:line="312" w:lineRule="auto"/>
        <w:ind w:firstLine="422"/>
        <w:rPr>
          <w:rFonts w:ascii="宋体" w:hAnsi="宋体"/>
          <w:color w:val="auto"/>
          <w:szCs w:val="21"/>
          <w:highlight w:val="none"/>
        </w:rPr>
      </w:pPr>
      <w:r>
        <w:rPr>
          <w:rFonts w:ascii="宋体" w:hAnsi="宋体"/>
          <w:b/>
          <w:color w:val="auto"/>
          <w:szCs w:val="21"/>
          <w:highlight w:val="none"/>
        </w:rPr>
        <w:t>十、</w:t>
      </w:r>
      <w:r>
        <w:rPr>
          <w:rFonts w:ascii="宋体" w:hAnsi="宋体"/>
          <w:color w:val="auto"/>
          <w:szCs w:val="21"/>
          <w:highlight w:val="none"/>
        </w:rPr>
        <w:t>本合同经甲乙双方盖章及授权签字人签字后生效，</w:t>
      </w:r>
      <w:r>
        <w:rPr>
          <w:rFonts w:hint="eastAsia" w:ascii="宋体" w:hAnsi="宋体"/>
          <w:color w:val="auto"/>
          <w:szCs w:val="21"/>
          <w:highlight w:val="none"/>
        </w:rPr>
        <w:t>壹式</w:t>
      </w:r>
      <w:r>
        <w:rPr>
          <w:rFonts w:hint="eastAsia" w:ascii="宋体" w:hAnsi="宋体"/>
          <w:color w:val="auto"/>
          <w:szCs w:val="21"/>
          <w:highlight w:val="none"/>
          <w:u w:val="single"/>
        </w:rPr>
        <w:t xml:space="preserve"> 肆 </w:t>
      </w:r>
      <w:r>
        <w:rPr>
          <w:rFonts w:hint="eastAsia" w:ascii="宋体" w:hAnsi="宋体"/>
          <w:color w:val="auto"/>
          <w:szCs w:val="21"/>
          <w:highlight w:val="none"/>
        </w:rPr>
        <w:t>份，甲方执</w:t>
      </w:r>
      <w:r>
        <w:rPr>
          <w:rFonts w:hint="eastAsia" w:ascii="宋体" w:hAnsi="宋体"/>
          <w:color w:val="auto"/>
          <w:szCs w:val="21"/>
          <w:highlight w:val="none"/>
          <w:u w:val="single"/>
        </w:rPr>
        <w:t xml:space="preserve"> 叁 </w:t>
      </w:r>
      <w:r>
        <w:rPr>
          <w:rFonts w:hint="eastAsia" w:ascii="宋体" w:hAnsi="宋体"/>
          <w:color w:val="auto"/>
          <w:szCs w:val="21"/>
          <w:highlight w:val="none"/>
        </w:rPr>
        <w:t>份，乙方执</w:t>
      </w:r>
      <w:r>
        <w:rPr>
          <w:rFonts w:hint="eastAsia" w:ascii="宋体" w:hAnsi="宋体"/>
          <w:color w:val="auto"/>
          <w:szCs w:val="21"/>
          <w:highlight w:val="none"/>
          <w:u w:val="single"/>
        </w:rPr>
        <w:t xml:space="preserve"> 壹 </w:t>
      </w:r>
      <w:r>
        <w:rPr>
          <w:rFonts w:hint="eastAsia" w:ascii="宋体" w:hAnsi="宋体"/>
          <w:color w:val="auto"/>
          <w:szCs w:val="21"/>
          <w:highlight w:val="none"/>
        </w:rPr>
        <w:t>份，所有合同文本具有同等法律效力。</w:t>
      </w:r>
    </w:p>
    <w:p>
      <w:pPr>
        <w:spacing w:line="312" w:lineRule="auto"/>
        <w:ind w:firstLine="422"/>
        <w:rPr>
          <w:rFonts w:ascii="宋体" w:hAnsi="宋体"/>
          <w:color w:val="auto"/>
          <w:szCs w:val="21"/>
          <w:highlight w:val="none"/>
        </w:rPr>
      </w:pPr>
      <w:r>
        <w:rPr>
          <w:rFonts w:ascii="宋体" w:hAnsi="宋体"/>
          <w:b/>
          <w:bCs/>
          <w:color w:val="auto"/>
          <w:szCs w:val="21"/>
          <w:highlight w:val="none"/>
        </w:rPr>
        <w:t>十一、本合同附件：</w:t>
      </w:r>
    </w:p>
    <w:p>
      <w:pPr>
        <w:spacing w:line="312" w:lineRule="auto"/>
        <w:ind w:firstLine="420"/>
        <w:rPr>
          <w:rFonts w:ascii="宋体" w:hAnsi="宋体"/>
          <w:color w:val="auto"/>
          <w:szCs w:val="21"/>
          <w:highlight w:val="none"/>
        </w:rPr>
      </w:pPr>
      <w:r>
        <w:rPr>
          <w:rFonts w:ascii="宋体" w:hAnsi="宋体"/>
          <w:color w:val="auto"/>
          <w:szCs w:val="21"/>
          <w:highlight w:val="none"/>
        </w:rPr>
        <w:t>（1）甲乙双方营业执照复印件；</w:t>
      </w:r>
    </w:p>
    <w:p>
      <w:pPr>
        <w:spacing w:line="312" w:lineRule="auto"/>
        <w:ind w:firstLine="420"/>
        <w:rPr>
          <w:rFonts w:ascii="宋体" w:hAnsi="宋体"/>
          <w:color w:val="auto"/>
          <w:szCs w:val="21"/>
          <w:highlight w:val="none"/>
        </w:rPr>
      </w:pPr>
      <w:r>
        <w:rPr>
          <w:rFonts w:ascii="宋体" w:hAnsi="宋体"/>
          <w:color w:val="auto"/>
          <w:szCs w:val="21"/>
          <w:highlight w:val="none"/>
        </w:rPr>
        <w:t>（2）甲方与业主签订的主合同中技术条款；</w:t>
      </w:r>
    </w:p>
    <w:p>
      <w:pPr>
        <w:spacing w:line="312" w:lineRule="auto"/>
        <w:ind w:firstLine="420"/>
        <w:rPr>
          <w:rFonts w:ascii="宋体" w:hAnsi="宋体"/>
          <w:color w:val="auto"/>
          <w:szCs w:val="21"/>
          <w:highlight w:val="none"/>
        </w:rPr>
      </w:pPr>
      <w:r>
        <w:rPr>
          <w:rFonts w:ascii="宋体" w:hAnsi="宋体"/>
          <w:color w:val="auto"/>
          <w:szCs w:val="21"/>
          <w:highlight w:val="none"/>
        </w:rPr>
        <w:t>（3）售后与服务承诺书；</w:t>
      </w:r>
    </w:p>
    <w:p>
      <w:pPr>
        <w:spacing w:line="312" w:lineRule="auto"/>
        <w:ind w:firstLine="420"/>
        <w:rPr>
          <w:rFonts w:ascii="宋体" w:hAnsi="宋体"/>
          <w:color w:val="auto"/>
          <w:szCs w:val="21"/>
          <w:highlight w:val="none"/>
        </w:rPr>
      </w:pPr>
      <w:r>
        <w:rPr>
          <w:rFonts w:ascii="宋体" w:hAnsi="宋体"/>
          <w:color w:val="auto"/>
          <w:szCs w:val="21"/>
          <w:highlight w:val="none"/>
        </w:rPr>
        <w:t>（4）招标文件、投标文件是本合同不可分割的一部分。</w:t>
      </w:r>
    </w:p>
    <w:p>
      <w:pPr>
        <w:pStyle w:val="2"/>
        <w:ind w:firstLine="480"/>
        <w:rPr>
          <w:color w:val="auto"/>
          <w:highlight w:val="none"/>
        </w:rPr>
      </w:pPr>
    </w:p>
    <w:p>
      <w:pPr>
        <w:pStyle w:val="2"/>
        <w:ind w:firstLine="480"/>
        <w:rPr>
          <w:color w:val="auto"/>
          <w:highlight w:val="none"/>
        </w:rPr>
      </w:pPr>
    </w:p>
    <w:p>
      <w:pPr>
        <w:spacing w:line="312" w:lineRule="auto"/>
        <w:ind w:firstLine="420"/>
        <w:rPr>
          <w:rFonts w:ascii="宋体" w:hAnsi="宋体"/>
          <w:color w:val="auto"/>
          <w:szCs w:val="21"/>
          <w:highlight w:val="none"/>
        </w:rPr>
      </w:pPr>
      <w:r>
        <w:rPr>
          <w:rFonts w:ascii="宋体" w:hAnsi="宋体"/>
          <w:color w:val="auto"/>
          <w:szCs w:val="21"/>
          <w:highlight w:val="none"/>
        </w:rPr>
        <w:t xml:space="preserve">甲    方：                               乙    方： </w:t>
      </w:r>
    </w:p>
    <w:p>
      <w:pPr>
        <w:spacing w:line="312" w:lineRule="auto"/>
        <w:ind w:firstLine="420"/>
        <w:rPr>
          <w:rFonts w:ascii="宋体" w:hAnsi="宋体"/>
          <w:color w:val="auto"/>
          <w:szCs w:val="21"/>
          <w:highlight w:val="none"/>
        </w:rPr>
      </w:pPr>
      <w:r>
        <w:rPr>
          <w:rFonts w:ascii="宋体" w:hAnsi="宋体"/>
          <w:color w:val="auto"/>
          <w:szCs w:val="21"/>
          <w:highlight w:val="none"/>
        </w:rPr>
        <w:t>法定代表人</w:t>
      </w:r>
      <w:r>
        <w:rPr>
          <w:rFonts w:hint="eastAsia" w:ascii="宋体" w:hAnsi="宋体"/>
          <w:color w:val="auto"/>
          <w:szCs w:val="21"/>
          <w:highlight w:val="none"/>
        </w:rPr>
        <w:t>或</w:t>
      </w:r>
      <w:r>
        <w:rPr>
          <w:rFonts w:ascii="宋体" w:hAnsi="宋体"/>
          <w:color w:val="auto"/>
          <w:szCs w:val="21"/>
          <w:highlight w:val="none"/>
        </w:rPr>
        <w:t xml:space="preserve">                             法定代表人</w:t>
      </w:r>
      <w:r>
        <w:rPr>
          <w:rFonts w:hint="eastAsia" w:ascii="宋体" w:hAnsi="宋体"/>
          <w:color w:val="auto"/>
          <w:szCs w:val="21"/>
          <w:highlight w:val="none"/>
        </w:rPr>
        <w:t>或</w:t>
      </w:r>
    </w:p>
    <w:p>
      <w:pPr>
        <w:spacing w:line="312" w:lineRule="auto"/>
        <w:ind w:firstLine="420"/>
        <w:rPr>
          <w:rFonts w:ascii="宋体" w:hAnsi="宋体"/>
          <w:color w:val="auto"/>
          <w:szCs w:val="21"/>
          <w:highlight w:val="none"/>
        </w:rPr>
      </w:pPr>
      <w:r>
        <w:rPr>
          <w:rFonts w:ascii="宋体" w:hAnsi="宋体"/>
          <w:color w:val="auto"/>
          <w:szCs w:val="21"/>
          <w:highlight w:val="none"/>
        </w:rPr>
        <w:t>授权委托人：                             授权委托人：</w:t>
      </w:r>
    </w:p>
    <w:p>
      <w:pPr>
        <w:pStyle w:val="2"/>
        <w:ind w:firstLine="480"/>
        <w:rPr>
          <w:color w:val="auto"/>
          <w:highlight w:val="none"/>
        </w:rPr>
      </w:pPr>
    </w:p>
    <w:p>
      <w:pPr>
        <w:rPr>
          <w:rFonts w:hint="eastAsia"/>
          <w:color w:val="auto"/>
          <w:highlight w:val="none"/>
        </w:rPr>
      </w:pPr>
    </w:p>
    <w:p>
      <w:pPr>
        <w:spacing w:line="312" w:lineRule="auto"/>
        <w:ind w:firstLine="420"/>
        <w:rPr>
          <w:color w:val="auto"/>
          <w:highlight w:val="none"/>
        </w:rPr>
      </w:pPr>
      <w:r>
        <w:rPr>
          <w:rFonts w:ascii="宋体" w:hAnsi="宋体"/>
          <w:color w:val="auto"/>
          <w:szCs w:val="21"/>
          <w:highlight w:val="none"/>
        </w:rPr>
        <w:t>签订时间：                               签订时间：</w:t>
      </w:r>
    </w:p>
    <w:p>
      <w:pPr>
        <w:widowControl/>
        <w:spacing w:line="360" w:lineRule="auto"/>
        <w:ind w:firstLine="640" w:firstLineChars="200"/>
        <w:rPr>
          <w:color w:val="auto"/>
          <w:sz w:val="32"/>
          <w:szCs w:val="32"/>
          <w:highlight w:val="none"/>
        </w:rPr>
      </w:pPr>
    </w:p>
    <w:sectPr>
      <w:headerReference r:id="rId4" w:type="first"/>
      <w:footerReference r:id="rId6" w:type="first"/>
      <w:headerReference r:id="rId3" w:type="default"/>
      <w:footerReference r:id="rId5" w:type="default"/>
      <w:pgSz w:w="11906" w:h="16838"/>
      <w:pgMar w:top="1418" w:right="1418" w:bottom="1560" w:left="1418" w:header="851" w:footer="851" w:gutter="0"/>
      <w:pgBorders>
        <w:top w:val="none" w:sz="0" w:space="0"/>
        <w:left w:val="none" w:sz="0" w:space="0"/>
        <w:bottom w:val="none" w:sz="0" w:space="0"/>
        <w:right w:val="none" w:sz="0" w:space="0"/>
      </w:pgBorders>
      <w:pgNumType w:start="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宋体-简">
    <w:altName w:val="宋体"/>
    <w:panose1 w:val="00000000000000000000"/>
    <w:charset w:val="00"/>
    <w:family w:val="auto"/>
    <w:pitch w:val="default"/>
    <w:sig w:usb0="00000000" w:usb1="00000000" w:usb2="00000000" w:usb3="00000000" w:csb0="00000000" w:csb1="00000000"/>
  </w:font>
  <w:font w:name="金山简魏碑">
    <w:altName w:val="宋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宋体-18030">
    <w:altName w:val="微软雅黑"/>
    <w:panose1 w:val="00000000000000000000"/>
    <w:charset w:val="86"/>
    <w:family w:val="auto"/>
    <w:pitch w:val="default"/>
    <w:sig w:usb0="00000000" w:usb1="00000000" w:usb2="000A005E" w:usb3="00000000" w:csb0="00040001" w:csb1="00000000"/>
  </w:font>
  <w:font w:name="-webkit-standard">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fldChar w:fldCharType="begin"/>
    </w:r>
    <w:r>
      <w:instrText xml:space="preserve">PAGE   \* MERGEFORMAT</w:instrText>
    </w:r>
    <w:r>
      <w:fldChar w:fldCharType="separate"/>
    </w:r>
    <w:r>
      <w:rPr>
        <w:lang w:val="zh-CN"/>
      </w:rPr>
      <w:t>3</w:t>
    </w:r>
    <w:r>
      <w:rPr>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p>
    <w:pPr>
      <w:pStyle w:val="15"/>
      <w:jc w:val="both"/>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tabs>
        <w:tab w:val="center" w:pos="4677"/>
        <w:tab w:val="right" w:pos="9040"/>
      </w:tabs>
      <w:jc w:val="both"/>
    </w:pPr>
    <w:r>
      <w:rPr>
        <w:rFonts w:hint="eastAsia" w:ascii="宋体" w:hAnsi="宋体"/>
        <w:bCs/>
        <w:sz w:val="21"/>
        <w:szCs w:val="21"/>
      </w:rPr>
      <w:t xml:space="preserve">淮河入海水道二期滨海枢纽工程土建施工及设备安装               </w:t>
    </w:r>
    <w:bookmarkStart w:id="20" w:name="_Hlk164409982"/>
    <w:r>
      <w:rPr>
        <w:rFonts w:hint="eastAsia" w:ascii="宋体" w:hAnsi="宋体"/>
        <w:bCs/>
        <w:sz w:val="21"/>
        <w:szCs w:val="21"/>
      </w:rPr>
      <w:t>码头卸货租赁设备</w:t>
    </w:r>
    <w:bookmarkEnd w:id="20"/>
    <w:r>
      <w:rPr>
        <w:rFonts w:hint="eastAsia" w:ascii="宋体" w:hAnsi="宋体"/>
        <w:bCs/>
        <w:sz w:val="21"/>
        <w:szCs w:val="21"/>
      </w:rPr>
      <w:t>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tabs>
        <w:tab w:val="center" w:pos="4677"/>
        <w:tab w:val="right" w:pos="9040"/>
      </w:tabs>
      <w:jc w:val="both"/>
      <w:rPr>
        <w:rFonts w:ascii="宋体" w:hAnsi="宋体" w:cs="宋体"/>
        <w:bCs/>
        <w:sz w:val="21"/>
        <w:szCs w:val="21"/>
      </w:rPr>
    </w:pPr>
    <w:r>
      <w:drawing>
        <wp:anchor distT="0" distB="0" distL="114300" distR="114300" simplePos="0" relativeHeight="251659264" behindDoc="0" locked="0" layoutInCell="1" allowOverlap="1">
          <wp:simplePos x="0" y="0"/>
          <wp:positionH relativeFrom="column">
            <wp:posOffset>1631315</wp:posOffset>
          </wp:positionH>
          <wp:positionV relativeFrom="paragraph">
            <wp:posOffset>2672080</wp:posOffset>
          </wp:positionV>
          <wp:extent cx="2577465" cy="3129915"/>
          <wp:effectExtent l="0" t="9525" r="3810" b="3810"/>
          <wp:wrapNone/>
          <wp:docPr id="21345525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552526" name="图片 1"/>
                  <pic:cNvPicPr>
                    <a:picLocks noChangeAspect="1" noChangeArrowheads="1"/>
                  </pic:cNvPicPr>
                </pic:nvPicPr>
                <pic:blipFill>
                  <a:blip r:embed="rId1" cstate="print">
                    <a:extLst>
                      <a:ext uri="{28A0092B-C50C-407E-A947-70E740481C1C}">
                        <a14:useLocalDpi xmlns:a14="http://schemas.microsoft.com/office/drawing/2010/main" val="0"/>
                      </a:ext>
                    </a:extLst>
                  </a:blip>
                  <a:srcRect t="9710" b="4454"/>
                  <a:stretch>
                    <a:fillRect/>
                  </a:stretch>
                </pic:blipFill>
                <pic:spPr>
                  <a:xfrm rot="16200000">
                    <a:off x="0" y="0"/>
                    <a:ext cx="2577739" cy="3130058"/>
                  </a:xfrm>
                  <a:prstGeom prst="rect">
                    <a:avLst/>
                  </a:prstGeom>
                  <a:noFill/>
                  <a:ln>
                    <a:noFill/>
                  </a:ln>
                </pic:spPr>
              </pic:pic>
            </a:graphicData>
          </a:graphic>
        </wp:anchor>
      </w:drawing>
    </w:r>
    <w:r>
      <w:rPr>
        <w:rFonts w:hint="eastAsia" w:ascii="宋体" w:hAnsi="宋体"/>
        <w:bCs/>
        <w:sz w:val="21"/>
        <w:szCs w:val="21"/>
      </w:rPr>
      <w:t xml:space="preserve">淮河入海水道二期滨海枢纽工程土建施工及设备安装 </w:t>
    </w:r>
    <w:r>
      <w:rPr>
        <w:rFonts w:ascii="宋体" w:hAnsi="宋体"/>
        <w:bCs/>
        <w:sz w:val="21"/>
        <w:szCs w:val="21"/>
      </w:rPr>
      <w:t xml:space="preserve">  </w:t>
    </w:r>
    <w:r>
      <w:rPr>
        <w:rFonts w:hint="eastAsia" w:ascii="宋体" w:hAnsi="宋体"/>
        <w:bCs/>
        <w:sz w:val="21"/>
        <w:szCs w:val="21"/>
      </w:rPr>
      <w:t xml:space="preserve">           码头卸货租赁设备招标文件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c3ZDU4NDg0ZmE2MTAzZTY0MGM2NjhjYjJmNTRkNjEifQ=="/>
  </w:docVars>
  <w:rsids>
    <w:rsidRoot w:val="00172A27"/>
    <w:rsid w:val="000001BB"/>
    <w:rsid w:val="0000021F"/>
    <w:rsid w:val="00000DD1"/>
    <w:rsid w:val="00001A65"/>
    <w:rsid w:val="000025AA"/>
    <w:rsid w:val="00003EB9"/>
    <w:rsid w:val="00004C7F"/>
    <w:rsid w:val="000054C8"/>
    <w:rsid w:val="000074F8"/>
    <w:rsid w:val="0000783D"/>
    <w:rsid w:val="00007A41"/>
    <w:rsid w:val="00007EE4"/>
    <w:rsid w:val="00010F42"/>
    <w:rsid w:val="000130BE"/>
    <w:rsid w:val="00013DA5"/>
    <w:rsid w:val="0001438A"/>
    <w:rsid w:val="00015CDF"/>
    <w:rsid w:val="000211C3"/>
    <w:rsid w:val="000212E8"/>
    <w:rsid w:val="0002204A"/>
    <w:rsid w:val="00023232"/>
    <w:rsid w:val="000236CC"/>
    <w:rsid w:val="00026692"/>
    <w:rsid w:val="00027879"/>
    <w:rsid w:val="000311C5"/>
    <w:rsid w:val="000402F0"/>
    <w:rsid w:val="00044E1C"/>
    <w:rsid w:val="00044F3E"/>
    <w:rsid w:val="00045BE8"/>
    <w:rsid w:val="000463DF"/>
    <w:rsid w:val="00050A48"/>
    <w:rsid w:val="00050AB3"/>
    <w:rsid w:val="00051F9E"/>
    <w:rsid w:val="00053DB8"/>
    <w:rsid w:val="00054F55"/>
    <w:rsid w:val="00056425"/>
    <w:rsid w:val="00056BCC"/>
    <w:rsid w:val="0005700B"/>
    <w:rsid w:val="000573A5"/>
    <w:rsid w:val="0006008D"/>
    <w:rsid w:val="0006046A"/>
    <w:rsid w:val="00060A62"/>
    <w:rsid w:val="0006611F"/>
    <w:rsid w:val="000663D5"/>
    <w:rsid w:val="000670D8"/>
    <w:rsid w:val="000711F2"/>
    <w:rsid w:val="000718BF"/>
    <w:rsid w:val="0007295F"/>
    <w:rsid w:val="00073A04"/>
    <w:rsid w:val="000754A1"/>
    <w:rsid w:val="00075D13"/>
    <w:rsid w:val="000772FB"/>
    <w:rsid w:val="00077BF3"/>
    <w:rsid w:val="000811AD"/>
    <w:rsid w:val="000829F3"/>
    <w:rsid w:val="00084D8A"/>
    <w:rsid w:val="00086672"/>
    <w:rsid w:val="0008798A"/>
    <w:rsid w:val="0009037E"/>
    <w:rsid w:val="00090F6B"/>
    <w:rsid w:val="000938CF"/>
    <w:rsid w:val="00094C65"/>
    <w:rsid w:val="000956A2"/>
    <w:rsid w:val="000975BD"/>
    <w:rsid w:val="000977D3"/>
    <w:rsid w:val="000A0F39"/>
    <w:rsid w:val="000A2693"/>
    <w:rsid w:val="000A2866"/>
    <w:rsid w:val="000A379F"/>
    <w:rsid w:val="000A3830"/>
    <w:rsid w:val="000A3B1F"/>
    <w:rsid w:val="000A3EA7"/>
    <w:rsid w:val="000A4D8B"/>
    <w:rsid w:val="000A58D1"/>
    <w:rsid w:val="000A6F8B"/>
    <w:rsid w:val="000B2FBA"/>
    <w:rsid w:val="000B4B45"/>
    <w:rsid w:val="000B57A6"/>
    <w:rsid w:val="000B673D"/>
    <w:rsid w:val="000C0B7F"/>
    <w:rsid w:val="000C0D84"/>
    <w:rsid w:val="000C10ED"/>
    <w:rsid w:val="000C2879"/>
    <w:rsid w:val="000C2B6D"/>
    <w:rsid w:val="000C35A5"/>
    <w:rsid w:val="000C45A8"/>
    <w:rsid w:val="000C6077"/>
    <w:rsid w:val="000D0CD4"/>
    <w:rsid w:val="000D1320"/>
    <w:rsid w:val="000D1B9C"/>
    <w:rsid w:val="000D1DEC"/>
    <w:rsid w:val="000D2070"/>
    <w:rsid w:val="000D28F3"/>
    <w:rsid w:val="000D3031"/>
    <w:rsid w:val="000D39DF"/>
    <w:rsid w:val="000D4EBC"/>
    <w:rsid w:val="000D4F65"/>
    <w:rsid w:val="000D7E34"/>
    <w:rsid w:val="000D7F0F"/>
    <w:rsid w:val="000E1196"/>
    <w:rsid w:val="000E16F7"/>
    <w:rsid w:val="000E2E5A"/>
    <w:rsid w:val="000E5735"/>
    <w:rsid w:val="000E65FB"/>
    <w:rsid w:val="000E66B7"/>
    <w:rsid w:val="000F282D"/>
    <w:rsid w:val="000F2846"/>
    <w:rsid w:val="000F3CB9"/>
    <w:rsid w:val="000F3ED4"/>
    <w:rsid w:val="000F4434"/>
    <w:rsid w:val="000F529C"/>
    <w:rsid w:val="000F5C71"/>
    <w:rsid w:val="000F5E06"/>
    <w:rsid w:val="000F614B"/>
    <w:rsid w:val="000F70D0"/>
    <w:rsid w:val="00101318"/>
    <w:rsid w:val="00102B2F"/>
    <w:rsid w:val="001045FE"/>
    <w:rsid w:val="0010535B"/>
    <w:rsid w:val="001066A6"/>
    <w:rsid w:val="00112687"/>
    <w:rsid w:val="001128A3"/>
    <w:rsid w:val="00114B4B"/>
    <w:rsid w:val="001151CF"/>
    <w:rsid w:val="001159FA"/>
    <w:rsid w:val="00116A88"/>
    <w:rsid w:val="0012000D"/>
    <w:rsid w:val="00120490"/>
    <w:rsid w:val="00121F6B"/>
    <w:rsid w:val="001229E7"/>
    <w:rsid w:val="00123076"/>
    <w:rsid w:val="00123AC1"/>
    <w:rsid w:val="00125C96"/>
    <w:rsid w:val="00125D5D"/>
    <w:rsid w:val="0012696D"/>
    <w:rsid w:val="00126EC5"/>
    <w:rsid w:val="00127043"/>
    <w:rsid w:val="00127A45"/>
    <w:rsid w:val="00130293"/>
    <w:rsid w:val="0013081E"/>
    <w:rsid w:val="00134B31"/>
    <w:rsid w:val="0013526D"/>
    <w:rsid w:val="00136953"/>
    <w:rsid w:val="00137237"/>
    <w:rsid w:val="0014170E"/>
    <w:rsid w:val="00142E6B"/>
    <w:rsid w:val="00143D31"/>
    <w:rsid w:val="0014446C"/>
    <w:rsid w:val="00146205"/>
    <w:rsid w:val="0014628D"/>
    <w:rsid w:val="00147FE3"/>
    <w:rsid w:val="001500DE"/>
    <w:rsid w:val="0015010E"/>
    <w:rsid w:val="0015019E"/>
    <w:rsid w:val="00150B34"/>
    <w:rsid w:val="00153910"/>
    <w:rsid w:val="00154686"/>
    <w:rsid w:val="0015505B"/>
    <w:rsid w:val="00156166"/>
    <w:rsid w:val="0015729B"/>
    <w:rsid w:val="00157A9C"/>
    <w:rsid w:val="00160F4A"/>
    <w:rsid w:val="00161E42"/>
    <w:rsid w:val="00161EA4"/>
    <w:rsid w:val="00164B0C"/>
    <w:rsid w:val="00171D32"/>
    <w:rsid w:val="001749E9"/>
    <w:rsid w:val="00175200"/>
    <w:rsid w:val="001760ED"/>
    <w:rsid w:val="00176469"/>
    <w:rsid w:val="00177DEA"/>
    <w:rsid w:val="0018004B"/>
    <w:rsid w:val="00180242"/>
    <w:rsid w:val="00180375"/>
    <w:rsid w:val="00180536"/>
    <w:rsid w:val="00180D85"/>
    <w:rsid w:val="001828AC"/>
    <w:rsid w:val="00182F64"/>
    <w:rsid w:val="00183240"/>
    <w:rsid w:val="00183553"/>
    <w:rsid w:val="00183D26"/>
    <w:rsid w:val="00185C5E"/>
    <w:rsid w:val="00186A95"/>
    <w:rsid w:val="001901FA"/>
    <w:rsid w:val="00190EF8"/>
    <w:rsid w:val="00191529"/>
    <w:rsid w:val="00194247"/>
    <w:rsid w:val="0019532B"/>
    <w:rsid w:val="0019692A"/>
    <w:rsid w:val="00197333"/>
    <w:rsid w:val="001A021F"/>
    <w:rsid w:val="001A03DC"/>
    <w:rsid w:val="001A0EE2"/>
    <w:rsid w:val="001A107C"/>
    <w:rsid w:val="001A3427"/>
    <w:rsid w:val="001A49B4"/>
    <w:rsid w:val="001A5188"/>
    <w:rsid w:val="001A560F"/>
    <w:rsid w:val="001A5A50"/>
    <w:rsid w:val="001A5B89"/>
    <w:rsid w:val="001A665B"/>
    <w:rsid w:val="001A74F3"/>
    <w:rsid w:val="001B030E"/>
    <w:rsid w:val="001B0C37"/>
    <w:rsid w:val="001B1259"/>
    <w:rsid w:val="001B2556"/>
    <w:rsid w:val="001B2887"/>
    <w:rsid w:val="001B2A01"/>
    <w:rsid w:val="001B3B4C"/>
    <w:rsid w:val="001B3B5E"/>
    <w:rsid w:val="001B45D0"/>
    <w:rsid w:val="001B4859"/>
    <w:rsid w:val="001B689E"/>
    <w:rsid w:val="001B6CF4"/>
    <w:rsid w:val="001C1FE2"/>
    <w:rsid w:val="001C3D97"/>
    <w:rsid w:val="001C4861"/>
    <w:rsid w:val="001C4993"/>
    <w:rsid w:val="001C5257"/>
    <w:rsid w:val="001C6FBB"/>
    <w:rsid w:val="001D02F1"/>
    <w:rsid w:val="001D0D92"/>
    <w:rsid w:val="001D22BA"/>
    <w:rsid w:val="001D27F0"/>
    <w:rsid w:val="001D4C23"/>
    <w:rsid w:val="001D4FAB"/>
    <w:rsid w:val="001D66B7"/>
    <w:rsid w:val="001D66D5"/>
    <w:rsid w:val="001D6755"/>
    <w:rsid w:val="001D79A6"/>
    <w:rsid w:val="001D7A5F"/>
    <w:rsid w:val="001E1D72"/>
    <w:rsid w:val="001E216F"/>
    <w:rsid w:val="001E42D1"/>
    <w:rsid w:val="001F01C3"/>
    <w:rsid w:val="001F060C"/>
    <w:rsid w:val="001F0E92"/>
    <w:rsid w:val="001F15F2"/>
    <w:rsid w:val="001F2997"/>
    <w:rsid w:val="001F2D76"/>
    <w:rsid w:val="001F4022"/>
    <w:rsid w:val="001F467D"/>
    <w:rsid w:val="001F4B6B"/>
    <w:rsid w:val="001F5973"/>
    <w:rsid w:val="001F6E65"/>
    <w:rsid w:val="001F7B34"/>
    <w:rsid w:val="00201A74"/>
    <w:rsid w:val="0020213C"/>
    <w:rsid w:val="00203089"/>
    <w:rsid w:val="0020326E"/>
    <w:rsid w:val="00203BCB"/>
    <w:rsid w:val="00204647"/>
    <w:rsid w:val="00204CBD"/>
    <w:rsid w:val="00204DF5"/>
    <w:rsid w:val="002066DB"/>
    <w:rsid w:val="00206B3E"/>
    <w:rsid w:val="002079E0"/>
    <w:rsid w:val="00211924"/>
    <w:rsid w:val="00212641"/>
    <w:rsid w:val="0021319D"/>
    <w:rsid w:val="0021325C"/>
    <w:rsid w:val="002138FF"/>
    <w:rsid w:val="00215D34"/>
    <w:rsid w:val="00217570"/>
    <w:rsid w:val="00217A74"/>
    <w:rsid w:val="002201A6"/>
    <w:rsid w:val="00221D86"/>
    <w:rsid w:val="0022271D"/>
    <w:rsid w:val="0022594C"/>
    <w:rsid w:val="00225D62"/>
    <w:rsid w:val="00227DC8"/>
    <w:rsid w:val="0023026E"/>
    <w:rsid w:val="00231B9D"/>
    <w:rsid w:val="00232F97"/>
    <w:rsid w:val="0023314D"/>
    <w:rsid w:val="00234D90"/>
    <w:rsid w:val="00236E36"/>
    <w:rsid w:val="002370F0"/>
    <w:rsid w:val="002371A3"/>
    <w:rsid w:val="00237317"/>
    <w:rsid w:val="002410D7"/>
    <w:rsid w:val="00241641"/>
    <w:rsid w:val="00241C4B"/>
    <w:rsid w:val="002429DD"/>
    <w:rsid w:val="002452A3"/>
    <w:rsid w:val="00245761"/>
    <w:rsid w:val="00250D25"/>
    <w:rsid w:val="00250E42"/>
    <w:rsid w:val="0025246A"/>
    <w:rsid w:val="002527DC"/>
    <w:rsid w:val="002531AB"/>
    <w:rsid w:val="00254042"/>
    <w:rsid w:val="0025449C"/>
    <w:rsid w:val="0025451A"/>
    <w:rsid w:val="002563CF"/>
    <w:rsid w:val="002566B0"/>
    <w:rsid w:val="00257383"/>
    <w:rsid w:val="00261681"/>
    <w:rsid w:val="00261FC9"/>
    <w:rsid w:val="0026301A"/>
    <w:rsid w:val="0026440B"/>
    <w:rsid w:val="0026465A"/>
    <w:rsid w:val="00265783"/>
    <w:rsid w:val="002657AC"/>
    <w:rsid w:val="00265960"/>
    <w:rsid w:val="00266484"/>
    <w:rsid w:val="002667D3"/>
    <w:rsid w:val="002705A8"/>
    <w:rsid w:val="002709DB"/>
    <w:rsid w:val="00272CF4"/>
    <w:rsid w:val="0027313B"/>
    <w:rsid w:val="00273E66"/>
    <w:rsid w:val="00274105"/>
    <w:rsid w:val="00274951"/>
    <w:rsid w:val="002765AB"/>
    <w:rsid w:val="0027662C"/>
    <w:rsid w:val="002776FB"/>
    <w:rsid w:val="00280C4A"/>
    <w:rsid w:val="002815A1"/>
    <w:rsid w:val="00282774"/>
    <w:rsid w:val="002841E8"/>
    <w:rsid w:val="00284A99"/>
    <w:rsid w:val="002850AC"/>
    <w:rsid w:val="00285506"/>
    <w:rsid w:val="002859D7"/>
    <w:rsid w:val="00285D3D"/>
    <w:rsid w:val="002863ED"/>
    <w:rsid w:val="0028662A"/>
    <w:rsid w:val="00286F49"/>
    <w:rsid w:val="00292024"/>
    <w:rsid w:val="00293772"/>
    <w:rsid w:val="002959B0"/>
    <w:rsid w:val="00296162"/>
    <w:rsid w:val="002970B6"/>
    <w:rsid w:val="00297AD4"/>
    <w:rsid w:val="00297DB9"/>
    <w:rsid w:val="002A4A8C"/>
    <w:rsid w:val="002A4D86"/>
    <w:rsid w:val="002A727C"/>
    <w:rsid w:val="002B0705"/>
    <w:rsid w:val="002B0EE4"/>
    <w:rsid w:val="002B4584"/>
    <w:rsid w:val="002B5E4D"/>
    <w:rsid w:val="002B617E"/>
    <w:rsid w:val="002B681E"/>
    <w:rsid w:val="002B6FFF"/>
    <w:rsid w:val="002C0242"/>
    <w:rsid w:val="002C397B"/>
    <w:rsid w:val="002C5553"/>
    <w:rsid w:val="002C5CB9"/>
    <w:rsid w:val="002C6F4F"/>
    <w:rsid w:val="002C78D5"/>
    <w:rsid w:val="002D0556"/>
    <w:rsid w:val="002D1736"/>
    <w:rsid w:val="002D464A"/>
    <w:rsid w:val="002D4987"/>
    <w:rsid w:val="002D4A33"/>
    <w:rsid w:val="002D633E"/>
    <w:rsid w:val="002D66D5"/>
    <w:rsid w:val="002D67CA"/>
    <w:rsid w:val="002D6800"/>
    <w:rsid w:val="002D6E6E"/>
    <w:rsid w:val="002E0391"/>
    <w:rsid w:val="002E03FB"/>
    <w:rsid w:val="002E0A6A"/>
    <w:rsid w:val="002E0BD7"/>
    <w:rsid w:val="002E0EFF"/>
    <w:rsid w:val="002E1443"/>
    <w:rsid w:val="002E1723"/>
    <w:rsid w:val="002E1DB6"/>
    <w:rsid w:val="002E276C"/>
    <w:rsid w:val="002E2808"/>
    <w:rsid w:val="002E44A0"/>
    <w:rsid w:val="002E5838"/>
    <w:rsid w:val="002E72FF"/>
    <w:rsid w:val="002E738E"/>
    <w:rsid w:val="002F0B42"/>
    <w:rsid w:val="002F10E1"/>
    <w:rsid w:val="002F1283"/>
    <w:rsid w:val="002F1C31"/>
    <w:rsid w:val="002F423F"/>
    <w:rsid w:val="002F5BD3"/>
    <w:rsid w:val="002F62B6"/>
    <w:rsid w:val="002F6F53"/>
    <w:rsid w:val="00300224"/>
    <w:rsid w:val="003018E1"/>
    <w:rsid w:val="003035A0"/>
    <w:rsid w:val="00304299"/>
    <w:rsid w:val="00304A62"/>
    <w:rsid w:val="00305172"/>
    <w:rsid w:val="00307C8B"/>
    <w:rsid w:val="00310CFC"/>
    <w:rsid w:val="00312DC7"/>
    <w:rsid w:val="00313275"/>
    <w:rsid w:val="0031713D"/>
    <w:rsid w:val="00317A56"/>
    <w:rsid w:val="00320E11"/>
    <w:rsid w:val="00321F16"/>
    <w:rsid w:val="00323831"/>
    <w:rsid w:val="003257F8"/>
    <w:rsid w:val="00326722"/>
    <w:rsid w:val="00330F95"/>
    <w:rsid w:val="00331FD5"/>
    <w:rsid w:val="00332E3C"/>
    <w:rsid w:val="003332A1"/>
    <w:rsid w:val="00334015"/>
    <w:rsid w:val="00335943"/>
    <w:rsid w:val="00336497"/>
    <w:rsid w:val="0034043B"/>
    <w:rsid w:val="003407DF"/>
    <w:rsid w:val="003435F5"/>
    <w:rsid w:val="00346672"/>
    <w:rsid w:val="00346FCE"/>
    <w:rsid w:val="00347C00"/>
    <w:rsid w:val="00353223"/>
    <w:rsid w:val="0035434D"/>
    <w:rsid w:val="00354E73"/>
    <w:rsid w:val="00355C54"/>
    <w:rsid w:val="00360284"/>
    <w:rsid w:val="003616E8"/>
    <w:rsid w:val="00362244"/>
    <w:rsid w:val="0036248C"/>
    <w:rsid w:val="00362C4D"/>
    <w:rsid w:val="00363688"/>
    <w:rsid w:val="00364C0A"/>
    <w:rsid w:val="00365C92"/>
    <w:rsid w:val="00366ACC"/>
    <w:rsid w:val="00366F4B"/>
    <w:rsid w:val="00367ED7"/>
    <w:rsid w:val="00370F28"/>
    <w:rsid w:val="0037148A"/>
    <w:rsid w:val="003726AC"/>
    <w:rsid w:val="00374639"/>
    <w:rsid w:val="00377C37"/>
    <w:rsid w:val="0038035F"/>
    <w:rsid w:val="00380BC3"/>
    <w:rsid w:val="003826DA"/>
    <w:rsid w:val="00384A4A"/>
    <w:rsid w:val="00385E7D"/>
    <w:rsid w:val="00386407"/>
    <w:rsid w:val="003943CB"/>
    <w:rsid w:val="00394633"/>
    <w:rsid w:val="00394EB1"/>
    <w:rsid w:val="0039544B"/>
    <w:rsid w:val="00395EFA"/>
    <w:rsid w:val="00396A46"/>
    <w:rsid w:val="00396A47"/>
    <w:rsid w:val="003978F5"/>
    <w:rsid w:val="003A093B"/>
    <w:rsid w:val="003A3314"/>
    <w:rsid w:val="003A363D"/>
    <w:rsid w:val="003A3AFC"/>
    <w:rsid w:val="003A47A1"/>
    <w:rsid w:val="003A568C"/>
    <w:rsid w:val="003A76E3"/>
    <w:rsid w:val="003B0BB5"/>
    <w:rsid w:val="003B153F"/>
    <w:rsid w:val="003B1B88"/>
    <w:rsid w:val="003B42A7"/>
    <w:rsid w:val="003B586A"/>
    <w:rsid w:val="003B7E56"/>
    <w:rsid w:val="003C36B2"/>
    <w:rsid w:val="003C3EB0"/>
    <w:rsid w:val="003D0BC7"/>
    <w:rsid w:val="003D10F2"/>
    <w:rsid w:val="003D16F9"/>
    <w:rsid w:val="003D3D0F"/>
    <w:rsid w:val="003D49A1"/>
    <w:rsid w:val="003D5A25"/>
    <w:rsid w:val="003D67CD"/>
    <w:rsid w:val="003D7B7A"/>
    <w:rsid w:val="003E0325"/>
    <w:rsid w:val="003E2F2E"/>
    <w:rsid w:val="003E3695"/>
    <w:rsid w:val="003E42A0"/>
    <w:rsid w:val="003E437E"/>
    <w:rsid w:val="003E73FC"/>
    <w:rsid w:val="003F025D"/>
    <w:rsid w:val="003F5DBA"/>
    <w:rsid w:val="003F7EF6"/>
    <w:rsid w:val="004001CF"/>
    <w:rsid w:val="004010A1"/>
    <w:rsid w:val="004014E4"/>
    <w:rsid w:val="004046AA"/>
    <w:rsid w:val="004050BC"/>
    <w:rsid w:val="0040627E"/>
    <w:rsid w:val="004063D0"/>
    <w:rsid w:val="00406A10"/>
    <w:rsid w:val="00407294"/>
    <w:rsid w:val="00411CC1"/>
    <w:rsid w:val="00412C25"/>
    <w:rsid w:val="00412C2E"/>
    <w:rsid w:val="00413548"/>
    <w:rsid w:val="00415362"/>
    <w:rsid w:val="00420786"/>
    <w:rsid w:val="00421538"/>
    <w:rsid w:val="004216A3"/>
    <w:rsid w:val="00423447"/>
    <w:rsid w:val="00425F43"/>
    <w:rsid w:val="004269AC"/>
    <w:rsid w:val="004276AD"/>
    <w:rsid w:val="00427BCF"/>
    <w:rsid w:val="00430073"/>
    <w:rsid w:val="00430CB1"/>
    <w:rsid w:val="004338C1"/>
    <w:rsid w:val="00434B3E"/>
    <w:rsid w:val="00435679"/>
    <w:rsid w:val="00435A1C"/>
    <w:rsid w:val="00437D19"/>
    <w:rsid w:val="004410F7"/>
    <w:rsid w:val="00443EE8"/>
    <w:rsid w:val="00444771"/>
    <w:rsid w:val="00445404"/>
    <w:rsid w:val="00447C7C"/>
    <w:rsid w:val="0045030B"/>
    <w:rsid w:val="00451536"/>
    <w:rsid w:val="004546CA"/>
    <w:rsid w:val="00456926"/>
    <w:rsid w:val="0045762F"/>
    <w:rsid w:val="00460CAB"/>
    <w:rsid w:val="0046335B"/>
    <w:rsid w:val="004642A8"/>
    <w:rsid w:val="00464456"/>
    <w:rsid w:val="004663DD"/>
    <w:rsid w:val="00466AF4"/>
    <w:rsid w:val="00470070"/>
    <w:rsid w:val="0047197B"/>
    <w:rsid w:val="00474B27"/>
    <w:rsid w:val="004831E1"/>
    <w:rsid w:val="00490134"/>
    <w:rsid w:val="004924EA"/>
    <w:rsid w:val="004940F1"/>
    <w:rsid w:val="0049572A"/>
    <w:rsid w:val="00495C95"/>
    <w:rsid w:val="004A2837"/>
    <w:rsid w:val="004A2A6E"/>
    <w:rsid w:val="004A3BFC"/>
    <w:rsid w:val="004A3DD7"/>
    <w:rsid w:val="004A3E36"/>
    <w:rsid w:val="004A4D46"/>
    <w:rsid w:val="004A4DF5"/>
    <w:rsid w:val="004A75A5"/>
    <w:rsid w:val="004B04B5"/>
    <w:rsid w:val="004B284A"/>
    <w:rsid w:val="004B2CFB"/>
    <w:rsid w:val="004B3467"/>
    <w:rsid w:val="004B42D4"/>
    <w:rsid w:val="004B45FE"/>
    <w:rsid w:val="004B4FB6"/>
    <w:rsid w:val="004B680C"/>
    <w:rsid w:val="004B70CD"/>
    <w:rsid w:val="004C0D5A"/>
    <w:rsid w:val="004C1A9D"/>
    <w:rsid w:val="004C258E"/>
    <w:rsid w:val="004C2C39"/>
    <w:rsid w:val="004C4B5C"/>
    <w:rsid w:val="004C5B7E"/>
    <w:rsid w:val="004C5EF0"/>
    <w:rsid w:val="004C75E6"/>
    <w:rsid w:val="004D1771"/>
    <w:rsid w:val="004D2B0C"/>
    <w:rsid w:val="004D308A"/>
    <w:rsid w:val="004D5567"/>
    <w:rsid w:val="004D5721"/>
    <w:rsid w:val="004D5BA7"/>
    <w:rsid w:val="004D6512"/>
    <w:rsid w:val="004D71A9"/>
    <w:rsid w:val="004D7351"/>
    <w:rsid w:val="004D763D"/>
    <w:rsid w:val="004E301C"/>
    <w:rsid w:val="004E3D3D"/>
    <w:rsid w:val="004E47DE"/>
    <w:rsid w:val="004E4834"/>
    <w:rsid w:val="004E48A5"/>
    <w:rsid w:val="004F0E79"/>
    <w:rsid w:val="004F15F8"/>
    <w:rsid w:val="004F2623"/>
    <w:rsid w:val="004F37C9"/>
    <w:rsid w:val="004F53C8"/>
    <w:rsid w:val="004F5592"/>
    <w:rsid w:val="00501223"/>
    <w:rsid w:val="0050185E"/>
    <w:rsid w:val="00502150"/>
    <w:rsid w:val="00502556"/>
    <w:rsid w:val="00504449"/>
    <w:rsid w:val="005051EF"/>
    <w:rsid w:val="00511265"/>
    <w:rsid w:val="005120EF"/>
    <w:rsid w:val="0051217D"/>
    <w:rsid w:val="00512D61"/>
    <w:rsid w:val="00513103"/>
    <w:rsid w:val="005143F7"/>
    <w:rsid w:val="0051488E"/>
    <w:rsid w:val="00517CDF"/>
    <w:rsid w:val="00520C5B"/>
    <w:rsid w:val="00520E23"/>
    <w:rsid w:val="00524914"/>
    <w:rsid w:val="00525F71"/>
    <w:rsid w:val="00526450"/>
    <w:rsid w:val="00526B9C"/>
    <w:rsid w:val="00527B3E"/>
    <w:rsid w:val="00527D85"/>
    <w:rsid w:val="005319A3"/>
    <w:rsid w:val="005329F7"/>
    <w:rsid w:val="005334FC"/>
    <w:rsid w:val="0053562C"/>
    <w:rsid w:val="00536487"/>
    <w:rsid w:val="00536889"/>
    <w:rsid w:val="00540478"/>
    <w:rsid w:val="00540CF7"/>
    <w:rsid w:val="00540D04"/>
    <w:rsid w:val="00540E22"/>
    <w:rsid w:val="0054511E"/>
    <w:rsid w:val="00547048"/>
    <w:rsid w:val="00551A49"/>
    <w:rsid w:val="00551AD5"/>
    <w:rsid w:val="00554396"/>
    <w:rsid w:val="00554E4D"/>
    <w:rsid w:val="00555330"/>
    <w:rsid w:val="005566D7"/>
    <w:rsid w:val="00556D14"/>
    <w:rsid w:val="00557266"/>
    <w:rsid w:val="005639BB"/>
    <w:rsid w:val="0056407E"/>
    <w:rsid w:val="005650F2"/>
    <w:rsid w:val="00565D30"/>
    <w:rsid w:val="0056661A"/>
    <w:rsid w:val="0057012F"/>
    <w:rsid w:val="00570321"/>
    <w:rsid w:val="00570441"/>
    <w:rsid w:val="00571508"/>
    <w:rsid w:val="00571AFA"/>
    <w:rsid w:val="005802A2"/>
    <w:rsid w:val="00580C0A"/>
    <w:rsid w:val="00580E46"/>
    <w:rsid w:val="00580F86"/>
    <w:rsid w:val="005825A7"/>
    <w:rsid w:val="005827E8"/>
    <w:rsid w:val="00584972"/>
    <w:rsid w:val="00584F2C"/>
    <w:rsid w:val="005879E3"/>
    <w:rsid w:val="00587FB8"/>
    <w:rsid w:val="0059021E"/>
    <w:rsid w:val="00590C9B"/>
    <w:rsid w:val="00593C2E"/>
    <w:rsid w:val="00594D3E"/>
    <w:rsid w:val="00594FEC"/>
    <w:rsid w:val="00595245"/>
    <w:rsid w:val="00595996"/>
    <w:rsid w:val="005A1D0A"/>
    <w:rsid w:val="005A359A"/>
    <w:rsid w:val="005A3E04"/>
    <w:rsid w:val="005A420B"/>
    <w:rsid w:val="005A4720"/>
    <w:rsid w:val="005A51CF"/>
    <w:rsid w:val="005A64FD"/>
    <w:rsid w:val="005B0C4B"/>
    <w:rsid w:val="005B0F26"/>
    <w:rsid w:val="005B1FE2"/>
    <w:rsid w:val="005B236D"/>
    <w:rsid w:val="005B301C"/>
    <w:rsid w:val="005B3537"/>
    <w:rsid w:val="005B364A"/>
    <w:rsid w:val="005B581A"/>
    <w:rsid w:val="005B60E7"/>
    <w:rsid w:val="005C005A"/>
    <w:rsid w:val="005C0CD5"/>
    <w:rsid w:val="005C1757"/>
    <w:rsid w:val="005C35FA"/>
    <w:rsid w:val="005C443E"/>
    <w:rsid w:val="005C4477"/>
    <w:rsid w:val="005C69A5"/>
    <w:rsid w:val="005C6F53"/>
    <w:rsid w:val="005C7713"/>
    <w:rsid w:val="005D10EC"/>
    <w:rsid w:val="005D24CC"/>
    <w:rsid w:val="005D6005"/>
    <w:rsid w:val="005D65D4"/>
    <w:rsid w:val="005D7BA4"/>
    <w:rsid w:val="005D7EA8"/>
    <w:rsid w:val="005E0748"/>
    <w:rsid w:val="005E2C17"/>
    <w:rsid w:val="005E63AF"/>
    <w:rsid w:val="005E6916"/>
    <w:rsid w:val="005E7189"/>
    <w:rsid w:val="005E7637"/>
    <w:rsid w:val="005E7E81"/>
    <w:rsid w:val="005F1486"/>
    <w:rsid w:val="005F224B"/>
    <w:rsid w:val="005F4466"/>
    <w:rsid w:val="005F46EF"/>
    <w:rsid w:val="005F6959"/>
    <w:rsid w:val="00603EF1"/>
    <w:rsid w:val="0060454F"/>
    <w:rsid w:val="00604FB1"/>
    <w:rsid w:val="0060617C"/>
    <w:rsid w:val="00606E3B"/>
    <w:rsid w:val="00612ED5"/>
    <w:rsid w:val="00612F68"/>
    <w:rsid w:val="00613125"/>
    <w:rsid w:val="006133C6"/>
    <w:rsid w:val="00616B89"/>
    <w:rsid w:val="00616E4C"/>
    <w:rsid w:val="00620F96"/>
    <w:rsid w:val="00623BE6"/>
    <w:rsid w:val="00624F84"/>
    <w:rsid w:val="00626275"/>
    <w:rsid w:val="00626E71"/>
    <w:rsid w:val="00631532"/>
    <w:rsid w:val="00632539"/>
    <w:rsid w:val="006332AC"/>
    <w:rsid w:val="00633CF3"/>
    <w:rsid w:val="00636672"/>
    <w:rsid w:val="006369AE"/>
    <w:rsid w:val="006376E8"/>
    <w:rsid w:val="0064025D"/>
    <w:rsid w:val="00641D97"/>
    <w:rsid w:val="00641DD8"/>
    <w:rsid w:val="006428F8"/>
    <w:rsid w:val="006429F8"/>
    <w:rsid w:val="006443AE"/>
    <w:rsid w:val="00644A0A"/>
    <w:rsid w:val="006457EA"/>
    <w:rsid w:val="00646F94"/>
    <w:rsid w:val="00650293"/>
    <w:rsid w:val="006510D9"/>
    <w:rsid w:val="006545D6"/>
    <w:rsid w:val="0065681D"/>
    <w:rsid w:val="00657B9C"/>
    <w:rsid w:val="00660C41"/>
    <w:rsid w:val="00664D8E"/>
    <w:rsid w:val="006669E1"/>
    <w:rsid w:val="00667CD1"/>
    <w:rsid w:val="0067179C"/>
    <w:rsid w:val="00671B2F"/>
    <w:rsid w:val="006723CE"/>
    <w:rsid w:val="00674A67"/>
    <w:rsid w:val="00675940"/>
    <w:rsid w:val="0067721F"/>
    <w:rsid w:val="006779F2"/>
    <w:rsid w:val="00680660"/>
    <w:rsid w:val="00680766"/>
    <w:rsid w:val="0068132E"/>
    <w:rsid w:val="00681560"/>
    <w:rsid w:val="00682051"/>
    <w:rsid w:val="006833FE"/>
    <w:rsid w:val="00684281"/>
    <w:rsid w:val="00684791"/>
    <w:rsid w:val="00686191"/>
    <w:rsid w:val="00686BE0"/>
    <w:rsid w:val="00692C39"/>
    <w:rsid w:val="0069663A"/>
    <w:rsid w:val="00696B80"/>
    <w:rsid w:val="006A0303"/>
    <w:rsid w:val="006A1126"/>
    <w:rsid w:val="006A14A7"/>
    <w:rsid w:val="006A24F2"/>
    <w:rsid w:val="006A3F22"/>
    <w:rsid w:val="006A50C0"/>
    <w:rsid w:val="006A5451"/>
    <w:rsid w:val="006A54F1"/>
    <w:rsid w:val="006A5C9A"/>
    <w:rsid w:val="006A6D47"/>
    <w:rsid w:val="006A79C4"/>
    <w:rsid w:val="006B0E58"/>
    <w:rsid w:val="006B1360"/>
    <w:rsid w:val="006B22ED"/>
    <w:rsid w:val="006B6F07"/>
    <w:rsid w:val="006B7F57"/>
    <w:rsid w:val="006C1C66"/>
    <w:rsid w:val="006C2381"/>
    <w:rsid w:val="006C27BF"/>
    <w:rsid w:val="006C3D18"/>
    <w:rsid w:val="006C41EC"/>
    <w:rsid w:val="006C5711"/>
    <w:rsid w:val="006C5B98"/>
    <w:rsid w:val="006C5EF7"/>
    <w:rsid w:val="006C605E"/>
    <w:rsid w:val="006C6BB5"/>
    <w:rsid w:val="006D0342"/>
    <w:rsid w:val="006D3C80"/>
    <w:rsid w:val="006D489E"/>
    <w:rsid w:val="006D528F"/>
    <w:rsid w:val="006D5AED"/>
    <w:rsid w:val="006D6984"/>
    <w:rsid w:val="006D6D1E"/>
    <w:rsid w:val="006D784B"/>
    <w:rsid w:val="006E1893"/>
    <w:rsid w:val="006E1A36"/>
    <w:rsid w:val="006E219A"/>
    <w:rsid w:val="006E3386"/>
    <w:rsid w:val="006E504D"/>
    <w:rsid w:val="006E5457"/>
    <w:rsid w:val="006E7947"/>
    <w:rsid w:val="006E7A53"/>
    <w:rsid w:val="006F1965"/>
    <w:rsid w:val="006F1F22"/>
    <w:rsid w:val="006F2342"/>
    <w:rsid w:val="006F4527"/>
    <w:rsid w:val="006F596E"/>
    <w:rsid w:val="006F6372"/>
    <w:rsid w:val="006F710F"/>
    <w:rsid w:val="00702BBD"/>
    <w:rsid w:val="007039A9"/>
    <w:rsid w:val="00703B5B"/>
    <w:rsid w:val="00705014"/>
    <w:rsid w:val="00705C97"/>
    <w:rsid w:val="007074C8"/>
    <w:rsid w:val="0071041D"/>
    <w:rsid w:val="00710AE9"/>
    <w:rsid w:val="00711004"/>
    <w:rsid w:val="007135E6"/>
    <w:rsid w:val="00713AFA"/>
    <w:rsid w:val="00716523"/>
    <w:rsid w:val="00717831"/>
    <w:rsid w:val="00717E85"/>
    <w:rsid w:val="0072215D"/>
    <w:rsid w:val="00722676"/>
    <w:rsid w:val="00722AFF"/>
    <w:rsid w:val="00723A5A"/>
    <w:rsid w:val="0072634C"/>
    <w:rsid w:val="00726396"/>
    <w:rsid w:val="00726F66"/>
    <w:rsid w:val="007270A2"/>
    <w:rsid w:val="007274F6"/>
    <w:rsid w:val="007321B8"/>
    <w:rsid w:val="00733BEC"/>
    <w:rsid w:val="00733F92"/>
    <w:rsid w:val="00735265"/>
    <w:rsid w:val="00735361"/>
    <w:rsid w:val="0073688A"/>
    <w:rsid w:val="007371FC"/>
    <w:rsid w:val="00740066"/>
    <w:rsid w:val="007407D4"/>
    <w:rsid w:val="00742E60"/>
    <w:rsid w:val="00746B5E"/>
    <w:rsid w:val="00746DB9"/>
    <w:rsid w:val="007514D5"/>
    <w:rsid w:val="00753313"/>
    <w:rsid w:val="007537C2"/>
    <w:rsid w:val="007562F6"/>
    <w:rsid w:val="00756851"/>
    <w:rsid w:val="007610B6"/>
    <w:rsid w:val="007622C4"/>
    <w:rsid w:val="00763F8F"/>
    <w:rsid w:val="0076584B"/>
    <w:rsid w:val="00766BF7"/>
    <w:rsid w:val="00772FCB"/>
    <w:rsid w:val="00773CC1"/>
    <w:rsid w:val="00777AFF"/>
    <w:rsid w:val="0078031C"/>
    <w:rsid w:val="00780947"/>
    <w:rsid w:val="007817B4"/>
    <w:rsid w:val="0078186C"/>
    <w:rsid w:val="00781A25"/>
    <w:rsid w:val="00782B44"/>
    <w:rsid w:val="00783359"/>
    <w:rsid w:val="00784E95"/>
    <w:rsid w:val="00794D72"/>
    <w:rsid w:val="00796E2D"/>
    <w:rsid w:val="0079797E"/>
    <w:rsid w:val="00797D2F"/>
    <w:rsid w:val="007A04AF"/>
    <w:rsid w:val="007A0AE6"/>
    <w:rsid w:val="007A12A9"/>
    <w:rsid w:val="007A41E3"/>
    <w:rsid w:val="007A503B"/>
    <w:rsid w:val="007A506E"/>
    <w:rsid w:val="007A6709"/>
    <w:rsid w:val="007A6C5A"/>
    <w:rsid w:val="007A7CD6"/>
    <w:rsid w:val="007B0F6F"/>
    <w:rsid w:val="007B1A14"/>
    <w:rsid w:val="007B48C0"/>
    <w:rsid w:val="007B49EB"/>
    <w:rsid w:val="007B632C"/>
    <w:rsid w:val="007C011E"/>
    <w:rsid w:val="007C1043"/>
    <w:rsid w:val="007C160C"/>
    <w:rsid w:val="007C440C"/>
    <w:rsid w:val="007C6714"/>
    <w:rsid w:val="007C67CE"/>
    <w:rsid w:val="007C7537"/>
    <w:rsid w:val="007C793E"/>
    <w:rsid w:val="007C7B43"/>
    <w:rsid w:val="007D1280"/>
    <w:rsid w:val="007D1E3E"/>
    <w:rsid w:val="007D29FC"/>
    <w:rsid w:val="007D3538"/>
    <w:rsid w:val="007D6E4F"/>
    <w:rsid w:val="007D773B"/>
    <w:rsid w:val="007E0A7E"/>
    <w:rsid w:val="007E146E"/>
    <w:rsid w:val="007E1E63"/>
    <w:rsid w:val="007E2AB3"/>
    <w:rsid w:val="007E5B53"/>
    <w:rsid w:val="007E6111"/>
    <w:rsid w:val="007E79A9"/>
    <w:rsid w:val="007F14BA"/>
    <w:rsid w:val="007F1E31"/>
    <w:rsid w:val="007F6015"/>
    <w:rsid w:val="007F622A"/>
    <w:rsid w:val="007F63FC"/>
    <w:rsid w:val="007F709B"/>
    <w:rsid w:val="007F779C"/>
    <w:rsid w:val="007F79A1"/>
    <w:rsid w:val="00802CF5"/>
    <w:rsid w:val="008031E7"/>
    <w:rsid w:val="00803608"/>
    <w:rsid w:val="0080399E"/>
    <w:rsid w:val="008056B4"/>
    <w:rsid w:val="00807286"/>
    <w:rsid w:val="00807367"/>
    <w:rsid w:val="00815766"/>
    <w:rsid w:val="008209DD"/>
    <w:rsid w:val="00820C71"/>
    <w:rsid w:val="00822D1B"/>
    <w:rsid w:val="00823737"/>
    <w:rsid w:val="008244C8"/>
    <w:rsid w:val="0082505F"/>
    <w:rsid w:val="008262BE"/>
    <w:rsid w:val="008273B2"/>
    <w:rsid w:val="0083074D"/>
    <w:rsid w:val="00834691"/>
    <w:rsid w:val="00834DA5"/>
    <w:rsid w:val="0083611F"/>
    <w:rsid w:val="008361CA"/>
    <w:rsid w:val="008369D2"/>
    <w:rsid w:val="008374F9"/>
    <w:rsid w:val="00841109"/>
    <w:rsid w:val="008419EE"/>
    <w:rsid w:val="00841D6E"/>
    <w:rsid w:val="00842554"/>
    <w:rsid w:val="00842CCC"/>
    <w:rsid w:val="00846821"/>
    <w:rsid w:val="00846DCA"/>
    <w:rsid w:val="008472BB"/>
    <w:rsid w:val="00852C6B"/>
    <w:rsid w:val="00853FCF"/>
    <w:rsid w:val="008540F0"/>
    <w:rsid w:val="00855B70"/>
    <w:rsid w:val="00856079"/>
    <w:rsid w:val="00856DF9"/>
    <w:rsid w:val="00857B38"/>
    <w:rsid w:val="00857CE7"/>
    <w:rsid w:val="008601FE"/>
    <w:rsid w:val="008604F5"/>
    <w:rsid w:val="00860E6E"/>
    <w:rsid w:val="00861AC7"/>
    <w:rsid w:val="00861E3C"/>
    <w:rsid w:val="00861FBC"/>
    <w:rsid w:val="00865B76"/>
    <w:rsid w:val="00865FCB"/>
    <w:rsid w:val="0086626C"/>
    <w:rsid w:val="00866CD6"/>
    <w:rsid w:val="00867D75"/>
    <w:rsid w:val="0087046C"/>
    <w:rsid w:val="00870BAA"/>
    <w:rsid w:val="0087168E"/>
    <w:rsid w:val="00871DAB"/>
    <w:rsid w:val="00872352"/>
    <w:rsid w:val="0087266E"/>
    <w:rsid w:val="008728C3"/>
    <w:rsid w:val="00872DF6"/>
    <w:rsid w:val="00875BAB"/>
    <w:rsid w:val="00875ECB"/>
    <w:rsid w:val="00877423"/>
    <w:rsid w:val="008807F7"/>
    <w:rsid w:val="008818D6"/>
    <w:rsid w:val="00882807"/>
    <w:rsid w:val="00884333"/>
    <w:rsid w:val="00884385"/>
    <w:rsid w:val="00884776"/>
    <w:rsid w:val="00884AF9"/>
    <w:rsid w:val="00884C91"/>
    <w:rsid w:val="008862C4"/>
    <w:rsid w:val="008869CD"/>
    <w:rsid w:val="00887262"/>
    <w:rsid w:val="00887CAB"/>
    <w:rsid w:val="00887E90"/>
    <w:rsid w:val="00891B57"/>
    <w:rsid w:val="008929A5"/>
    <w:rsid w:val="00893004"/>
    <w:rsid w:val="0089308A"/>
    <w:rsid w:val="008936CA"/>
    <w:rsid w:val="0089385C"/>
    <w:rsid w:val="008954B1"/>
    <w:rsid w:val="00896278"/>
    <w:rsid w:val="00897623"/>
    <w:rsid w:val="008A162C"/>
    <w:rsid w:val="008A1948"/>
    <w:rsid w:val="008A1F22"/>
    <w:rsid w:val="008A4026"/>
    <w:rsid w:val="008A466E"/>
    <w:rsid w:val="008A58DE"/>
    <w:rsid w:val="008A6793"/>
    <w:rsid w:val="008A6AA0"/>
    <w:rsid w:val="008A6EA5"/>
    <w:rsid w:val="008A7439"/>
    <w:rsid w:val="008B0CDC"/>
    <w:rsid w:val="008B0ECF"/>
    <w:rsid w:val="008B4D3B"/>
    <w:rsid w:val="008B51C6"/>
    <w:rsid w:val="008B65CC"/>
    <w:rsid w:val="008B6706"/>
    <w:rsid w:val="008B775D"/>
    <w:rsid w:val="008C04FB"/>
    <w:rsid w:val="008C7D18"/>
    <w:rsid w:val="008D0B97"/>
    <w:rsid w:val="008D1FB7"/>
    <w:rsid w:val="008D22CB"/>
    <w:rsid w:val="008D2464"/>
    <w:rsid w:val="008D247F"/>
    <w:rsid w:val="008D4AE8"/>
    <w:rsid w:val="008D797A"/>
    <w:rsid w:val="008D7C09"/>
    <w:rsid w:val="008E00DC"/>
    <w:rsid w:val="008E1538"/>
    <w:rsid w:val="008E15C2"/>
    <w:rsid w:val="008E4D32"/>
    <w:rsid w:val="008E66E6"/>
    <w:rsid w:val="008E7943"/>
    <w:rsid w:val="008F2BDE"/>
    <w:rsid w:val="008F3B5D"/>
    <w:rsid w:val="008F62E7"/>
    <w:rsid w:val="008F7232"/>
    <w:rsid w:val="008F77B4"/>
    <w:rsid w:val="00900173"/>
    <w:rsid w:val="00900D20"/>
    <w:rsid w:val="00900E9B"/>
    <w:rsid w:val="00902493"/>
    <w:rsid w:val="00902C76"/>
    <w:rsid w:val="00907DD7"/>
    <w:rsid w:val="00907F4D"/>
    <w:rsid w:val="00910E56"/>
    <w:rsid w:val="009111A9"/>
    <w:rsid w:val="00911AAB"/>
    <w:rsid w:val="0091225B"/>
    <w:rsid w:val="00912D8F"/>
    <w:rsid w:val="009133D1"/>
    <w:rsid w:val="00913BBB"/>
    <w:rsid w:val="009149A7"/>
    <w:rsid w:val="00917FD6"/>
    <w:rsid w:val="00920635"/>
    <w:rsid w:val="00921C55"/>
    <w:rsid w:val="00922F2E"/>
    <w:rsid w:val="0092427C"/>
    <w:rsid w:val="00926EEF"/>
    <w:rsid w:val="009273FA"/>
    <w:rsid w:val="0093004B"/>
    <w:rsid w:val="00931578"/>
    <w:rsid w:val="00931806"/>
    <w:rsid w:val="00932E4A"/>
    <w:rsid w:val="009356B7"/>
    <w:rsid w:val="009362EB"/>
    <w:rsid w:val="009364A9"/>
    <w:rsid w:val="00936940"/>
    <w:rsid w:val="00937ABA"/>
    <w:rsid w:val="00940CB8"/>
    <w:rsid w:val="00942C5A"/>
    <w:rsid w:val="00942D8B"/>
    <w:rsid w:val="00943ABB"/>
    <w:rsid w:val="009506EB"/>
    <w:rsid w:val="00953BCE"/>
    <w:rsid w:val="0095533B"/>
    <w:rsid w:val="00955E8F"/>
    <w:rsid w:val="00956AEC"/>
    <w:rsid w:val="00957BDC"/>
    <w:rsid w:val="009614AB"/>
    <w:rsid w:val="00962669"/>
    <w:rsid w:val="00962A89"/>
    <w:rsid w:val="00963F27"/>
    <w:rsid w:val="0096674D"/>
    <w:rsid w:val="009712A8"/>
    <w:rsid w:val="00972067"/>
    <w:rsid w:val="009726E0"/>
    <w:rsid w:val="00972A0A"/>
    <w:rsid w:val="00973701"/>
    <w:rsid w:val="009767B4"/>
    <w:rsid w:val="00976C91"/>
    <w:rsid w:val="009806A4"/>
    <w:rsid w:val="00980CCE"/>
    <w:rsid w:val="009833EC"/>
    <w:rsid w:val="009861C8"/>
    <w:rsid w:val="00987DE7"/>
    <w:rsid w:val="00993224"/>
    <w:rsid w:val="00993CA9"/>
    <w:rsid w:val="00996A63"/>
    <w:rsid w:val="00996BD8"/>
    <w:rsid w:val="0099730D"/>
    <w:rsid w:val="009A0A1A"/>
    <w:rsid w:val="009A0F4B"/>
    <w:rsid w:val="009A2999"/>
    <w:rsid w:val="009A2C5D"/>
    <w:rsid w:val="009A3502"/>
    <w:rsid w:val="009A498C"/>
    <w:rsid w:val="009A573E"/>
    <w:rsid w:val="009A679E"/>
    <w:rsid w:val="009A6AD8"/>
    <w:rsid w:val="009A78E6"/>
    <w:rsid w:val="009B072F"/>
    <w:rsid w:val="009B0878"/>
    <w:rsid w:val="009B32F5"/>
    <w:rsid w:val="009B3C5A"/>
    <w:rsid w:val="009B5CA0"/>
    <w:rsid w:val="009B6298"/>
    <w:rsid w:val="009B7A99"/>
    <w:rsid w:val="009C006E"/>
    <w:rsid w:val="009C059D"/>
    <w:rsid w:val="009C0636"/>
    <w:rsid w:val="009C2348"/>
    <w:rsid w:val="009C25BF"/>
    <w:rsid w:val="009C29E2"/>
    <w:rsid w:val="009C30EA"/>
    <w:rsid w:val="009C3245"/>
    <w:rsid w:val="009C45FC"/>
    <w:rsid w:val="009C4A77"/>
    <w:rsid w:val="009C62E6"/>
    <w:rsid w:val="009D04CD"/>
    <w:rsid w:val="009D1102"/>
    <w:rsid w:val="009D3B73"/>
    <w:rsid w:val="009D5263"/>
    <w:rsid w:val="009D5397"/>
    <w:rsid w:val="009D67A6"/>
    <w:rsid w:val="009E1F16"/>
    <w:rsid w:val="009E3017"/>
    <w:rsid w:val="009E3094"/>
    <w:rsid w:val="009E36C9"/>
    <w:rsid w:val="009E5153"/>
    <w:rsid w:val="009E7E68"/>
    <w:rsid w:val="009F0397"/>
    <w:rsid w:val="009F268C"/>
    <w:rsid w:val="009F26CB"/>
    <w:rsid w:val="009F3813"/>
    <w:rsid w:val="009F430C"/>
    <w:rsid w:val="00A021ED"/>
    <w:rsid w:val="00A035C4"/>
    <w:rsid w:val="00A04B02"/>
    <w:rsid w:val="00A07B18"/>
    <w:rsid w:val="00A10A8E"/>
    <w:rsid w:val="00A12F6B"/>
    <w:rsid w:val="00A14391"/>
    <w:rsid w:val="00A161BB"/>
    <w:rsid w:val="00A17815"/>
    <w:rsid w:val="00A20CEC"/>
    <w:rsid w:val="00A21270"/>
    <w:rsid w:val="00A22471"/>
    <w:rsid w:val="00A2378C"/>
    <w:rsid w:val="00A25E85"/>
    <w:rsid w:val="00A276C3"/>
    <w:rsid w:val="00A30C57"/>
    <w:rsid w:val="00A3124A"/>
    <w:rsid w:val="00A333CA"/>
    <w:rsid w:val="00A33A71"/>
    <w:rsid w:val="00A343D7"/>
    <w:rsid w:val="00A355B9"/>
    <w:rsid w:val="00A3733D"/>
    <w:rsid w:val="00A42837"/>
    <w:rsid w:val="00A428E2"/>
    <w:rsid w:val="00A428E3"/>
    <w:rsid w:val="00A434D0"/>
    <w:rsid w:val="00A43617"/>
    <w:rsid w:val="00A4453A"/>
    <w:rsid w:val="00A45087"/>
    <w:rsid w:val="00A45770"/>
    <w:rsid w:val="00A457E2"/>
    <w:rsid w:val="00A46016"/>
    <w:rsid w:val="00A46020"/>
    <w:rsid w:val="00A502E7"/>
    <w:rsid w:val="00A50D1B"/>
    <w:rsid w:val="00A521AA"/>
    <w:rsid w:val="00A537EA"/>
    <w:rsid w:val="00A56A3F"/>
    <w:rsid w:val="00A57986"/>
    <w:rsid w:val="00A60E59"/>
    <w:rsid w:val="00A61950"/>
    <w:rsid w:val="00A61A1F"/>
    <w:rsid w:val="00A61E1B"/>
    <w:rsid w:val="00A62F9E"/>
    <w:rsid w:val="00A6343D"/>
    <w:rsid w:val="00A63B91"/>
    <w:rsid w:val="00A64223"/>
    <w:rsid w:val="00A64BB6"/>
    <w:rsid w:val="00A651EB"/>
    <w:rsid w:val="00A6596B"/>
    <w:rsid w:val="00A70B85"/>
    <w:rsid w:val="00A71741"/>
    <w:rsid w:val="00A72099"/>
    <w:rsid w:val="00A72DEB"/>
    <w:rsid w:val="00A747C5"/>
    <w:rsid w:val="00A74DCF"/>
    <w:rsid w:val="00A750D5"/>
    <w:rsid w:val="00A77275"/>
    <w:rsid w:val="00A81F65"/>
    <w:rsid w:val="00A82ADF"/>
    <w:rsid w:val="00A83A6D"/>
    <w:rsid w:val="00A846F2"/>
    <w:rsid w:val="00A846F4"/>
    <w:rsid w:val="00A84710"/>
    <w:rsid w:val="00A84E95"/>
    <w:rsid w:val="00A85EE6"/>
    <w:rsid w:val="00A867A8"/>
    <w:rsid w:val="00A87805"/>
    <w:rsid w:val="00A87B51"/>
    <w:rsid w:val="00A91B69"/>
    <w:rsid w:val="00A91C60"/>
    <w:rsid w:val="00A93755"/>
    <w:rsid w:val="00A96209"/>
    <w:rsid w:val="00AA0623"/>
    <w:rsid w:val="00AA0A68"/>
    <w:rsid w:val="00AA0C86"/>
    <w:rsid w:val="00AA140E"/>
    <w:rsid w:val="00AA1E06"/>
    <w:rsid w:val="00AA1EE2"/>
    <w:rsid w:val="00AA6A14"/>
    <w:rsid w:val="00AA72F2"/>
    <w:rsid w:val="00AA7B99"/>
    <w:rsid w:val="00AB0AD9"/>
    <w:rsid w:val="00AB391C"/>
    <w:rsid w:val="00AB4AFE"/>
    <w:rsid w:val="00AB6A9B"/>
    <w:rsid w:val="00AB7381"/>
    <w:rsid w:val="00AB7719"/>
    <w:rsid w:val="00AC19E9"/>
    <w:rsid w:val="00AC2C52"/>
    <w:rsid w:val="00AC2FC4"/>
    <w:rsid w:val="00AC3558"/>
    <w:rsid w:val="00AC4505"/>
    <w:rsid w:val="00AC4521"/>
    <w:rsid w:val="00AC4BF7"/>
    <w:rsid w:val="00AC575C"/>
    <w:rsid w:val="00AC7A3C"/>
    <w:rsid w:val="00AD1AFD"/>
    <w:rsid w:val="00AD2A36"/>
    <w:rsid w:val="00AD3EC7"/>
    <w:rsid w:val="00AD5BFD"/>
    <w:rsid w:val="00AD6B05"/>
    <w:rsid w:val="00AD7ACE"/>
    <w:rsid w:val="00AD7C9B"/>
    <w:rsid w:val="00AE2708"/>
    <w:rsid w:val="00AE2DC7"/>
    <w:rsid w:val="00AE31DB"/>
    <w:rsid w:val="00AF05BB"/>
    <w:rsid w:val="00AF06A1"/>
    <w:rsid w:val="00AF2F28"/>
    <w:rsid w:val="00AF3026"/>
    <w:rsid w:val="00AF5159"/>
    <w:rsid w:val="00AF5517"/>
    <w:rsid w:val="00AF5EC8"/>
    <w:rsid w:val="00AF7578"/>
    <w:rsid w:val="00B0221B"/>
    <w:rsid w:val="00B027FB"/>
    <w:rsid w:val="00B06352"/>
    <w:rsid w:val="00B0654E"/>
    <w:rsid w:val="00B118F0"/>
    <w:rsid w:val="00B129FD"/>
    <w:rsid w:val="00B14B68"/>
    <w:rsid w:val="00B15407"/>
    <w:rsid w:val="00B15697"/>
    <w:rsid w:val="00B17285"/>
    <w:rsid w:val="00B1773B"/>
    <w:rsid w:val="00B17CBA"/>
    <w:rsid w:val="00B213B6"/>
    <w:rsid w:val="00B23897"/>
    <w:rsid w:val="00B243A5"/>
    <w:rsid w:val="00B25C7A"/>
    <w:rsid w:val="00B2616E"/>
    <w:rsid w:val="00B30E58"/>
    <w:rsid w:val="00B31752"/>
    <w:rsid w:val="00B33662"/>
    <w:rsid w:val="00B3498C"/>
    <w:rsid w:val="00B3511B"/>
    <w:rsid w:val="00B35A54"/>
    <w:rsid w:val="00B37F43"/>
    <w:rsid w:val="00B41415"/>
    <w:rsid w:val="00B42FA1"/>
    <w:rsid w:val="00B43144"/>
    <w:rsid w:val="00B43354"/>
    <w:rsid w:val="00B44ED9"/>
    <w:rsid w:val="00B4637F"/>
    <w:rsid w:val="00B46C76"/>
    <w:rsid w:val="00B51194"/>
    <w:rsid w:val="00B512B4"/>
    <w:rsid w:val="00B515DB"/>
    <w:rsid w:val="00B5506F"/>
    <w:rsid w:val="00B57D25"/>
    <w:rsid w:val="00B618D9"/>
    <w:rsid w:val="00B61BC6"/>
    <w:rsid w:val="00B61BC9"/>
    <w:rsid w:val="00B641B4"/>
    <w:rsid w:val="00B662CE"/>
    <w:rsid w:val="00B66F51"/>
    <w:rsid w:val="00B675B9"/>
    <w:rsid w:val="00B706E0"/>
    <w:rsid w:val="00B7114D"/>
    <w:rsid w:val="00B71D52"/>
    <w:rsid w:val="00B722A4"/>
    <w:rsid w:val="00B75BCC"/>
    <w:rsid w:val="00B75DEA"/>
    <w:rsid w:val="00B80109"/>
    <w:rsid w:val="00B80369"/>
    <w:rsid w:val="00B80A5C"/>
    <w:rsid w:val="00B80B1D"/>
    <w:rsid w:val="00B851CF"/>
    <w:rsid w:val="00B85239"/>
    <w:rsid w:val="00B8565E"/>
    <w:rsid w:val="00B86BFC"/>
    <w:rsid w:val="00B879DF"/>
    <w:rsid w:val="00B91F21"/>
    <w:rsid w:val="00B9238E"/>
    <w:rsid w:val="00B92E6C"/>
    <w:rsid w:val="00B93A54"/>
    <w:rsid w:val="00B940AF"/>
    <w:rsid w:val="00B96F66"/>
    <w:rsid w:val="00BA06E2"/>
    <w:rsid w:val="00BA1C68"/>
    <w:rsid w:val="00BA28EA"/>
    <w:rsid w:val="00BA44AB"/>
    <w:rsid w:val="00BA4D46"/>
    <w:rsid w:val="00BA6FA2"/>
    <w:rsid w:val="00BB03C5"/>
    <w:rsid w:val="00BB0C2C"/>
    <w:rsid w:val="00BB2858"/>
    <w:rsid w:val="00BB2D15"/>
    <w:rsid w:val="00BB33F7"/>
    <w:rsid w:val="00BB395F"/>
    <w:rsid w:val="00BB3A61"/>
    <w:rsid w:val="00BB5737"/>
    <w:rsid w:val="00BB71CB"/>
    <w:rsid w:val="00BB7C48"/>
    <w:rsid w:val="00BC0A7D"/>
    <w:rsid w:val="00BC1AE4"/>
    <w:rsid w:val="00BC3D05"/>
    <w:rsid w:val="00BC4ED1"/>
    <w:rsid w:val="00BC5915"/>
    <w:rsid w:val="00BD0694"/>
    <w:rsid w:val="00BD2568"/>
    <w:rsid w:val="00BD25AD"/>
    <w:rsid w:val="00BD26FE"/>
    <w:rsid w:val="00BD2DA0"/>
    <w:rsid w:val="00BD39D5"/>
    <w:rsid w:val="00BD3A8C"/>
    <w:rsid w:val="00BD41DB"/>
    <w:rsid w:val="00BD449D"/>
    <w:rsid w:val="00BD4BE5"/>
    <w:rsid w:val="00BD5A70"/>
    <w:rsid w:val="00BD6347"/>
    <w:rsid w:val="00BE01B5"/>
    <w:rsid w:val="00BE06AA"/>
    <w:rsid w:val="00BE076B"/>
    <w:rsid w:val="00BE1815"/>
    <w:rsid w:val="00BE374D"/>
    <w:rsid w:val="00BE4B7F"/>
    <w:rsid w:val="00BE5199"/>
    <w:rsid w:val="00BE5444"/>
    <w:rsid w:val="00BE6D6F"/>
    <w:rsid w:val="00BF3ECC"/>
    <w:rsid w:val="00BF3F9D"/>
    <w:rsid w:val="00BF403D"/>
    <w:rsid w:val="00C003CE"/>
    <w:rsid w:val="00C018C0"/>
    <w:rsid w:val="00C02CA1"/>
    <w:rsid w:val="00C02EDD"/>
    <w:rsid w:val="00C03A9F"/>
    <w:rsid w:val="00C03B82"/>
    <w:rsid w:val="00C04E09"/>
    <w:rsid w:val="00C063D3"/>
    <w:rsid w:val="00C10ABF"/>
    <w:rsid w:val="00C127CF"/>
    <w:rsid w:val="00C13A64"/>
    <w:rsid w:val="00C14D53"/>
    <w:rsid w:val="00C14E27"/>
    <w:rsid w:val="00C15B0D"/>
    <w:rsid w:val="00C15CB3"/>
    <w:rsid w:val="00C17AC8"/>
    <w:rsid w:val="00C20AB4"/>
    <w:rsid w:val="00C21144"/>
    <w:rsid w:val="00C22175"/>
    <w:rsid w:val="00C228E1"/>
    <w:rsid w:val="00C2328A"/>
    <w:rsid w:val="00C2330A"/>
    <w:rsid w:val="00C24118"/>
    <w:rsid w:val="00C2548C"/>
    <w:rsid w:val="00C266C6"/>
    <w:rsid w:val="00C27E3A"/>
    <w:rsid w:val="00C27F4E"/>
    <w:rsid w:val="00C3199F"/>
    <w:rsid w:val="00C32056"/>
    <w:rsid w:val="00C32696"/>
    <w:rsid w:val="00C329CB"/>
    <w:rsid w:val="00C329FE"/>
    <w:rsid w:val="00C33392"/>
    <w:rsid w:val="00C3382E"/>
    <w:rsid w:val="00C34D94"/>
    <w:rsid w:val="00C36963"/>
    <w:rsid w:val="00C36C61"/>
    <w:rsid w:val="00C3708F"/>
    <w:rsid w:val="00C416EB"/>
    <w:rsid w:val="00C4261F"/>
    <w:rsid w:val="00C4268E"/>
    <w:rsid w:val="00C43710"/>
    <w:rsid w:val="00C4381E"/>
    <w:rsid w:val="00C43BA2"/>
    <w:rsid w:val="00C44B80"/>
    <w:rsid w:val="00C5176C"/>
    <w:rsid w:val="00C52775"/>
    <w:rsid w:val="00C535C1"/>
    <w:rsid w:val="00C57873"/>
    <w:rsid w:val="00C57B11"/>
    <w:rsid w:val="00C61111"/>
    <w:rsid w:val="00C621EB"/>
    <w:rsid w:val="00C62862"/>
    <w:rsid w:val="00C64F04"/>
    <w:rsid w:val="00C6536C"/>
    <w:rsid w:val="00C6649E"/>
    <w:rsid w:val="00C7260F"/>
    <w:rsid w:val="00C7324B"/>
    <w:rsid w:val="00C73B13"/>
    <w:rsid w:val="00C7597F"/>
    <w:rsid w:val="00C7612A"/>
    <w:rsid w:val="00C80C1D"/>
    <w:rsid w:val="00C855B8"/>
    <w:rsid w:val="00C871C7"/>
    <w:rsid w:val="00C94BEA"/>
    <w:rsid w:val="00C955CF"/>
    <w:rsid w:val="00C97329"/>
    <w:rsid w:val="00CA09ED"/>
    <w:rsid w:val="00CA13C1"/>
    <w:rsid w:val="00CA1B1D"/>
    <w:rsid w:val="00CA1EB4"/>
    <w:rsid w:val="00CA3C8B"/>
    <w:rsid w:val="00CA42A5"/>
    <w:rsid w:val="00CA5BF1"/>
    <w:rsid w:val="00CA7846"/>
    <w:rsid w:val="00CA7C14"/>
    <w:rsid w:val="00CB0231"/>
    <w:rsid w:val="00CB102C"/>
    <w:rsid w:val="00CB2F66"/>
    <w:rsid w:val="00CB3942"/>
    <w:rsid w:val="00CB48BC"/>
    <w:rsid w:val="00CB60CF"/>
    <w:rsid w:val="00CB78D7"/>
    <w:rsid w:val="00CC099C"/>
    <w:rsid w:val="00CC1837"/>
    <w:rsid w:val="00CC1868"/>
    <w:rsid w:val="00CC3809"/>
    <w:rsid w:val="00CC4EEE"/>
    <w:rsid w:val="00CC5CDA"/>
    <w:rsid w:val="00CC705E"/>
    <w:rsid w:val="00CC72A6"/>
    <w:rsid w:val="00CD064C"/>
    <w:rsid w:val="00CD219A"/>
    <w:rsid w:val="00CD43E1"/>
    <w:rsid w:val="00CD5B7A"/>
    <w:rsid w:val="00CD72FB"/>
    <w:rsid w:val="00CD7986"/>
    <w:rsid w:val="00CE1E08"/>
    <w:rsid w:val="00CE1FB4"/>
    <w:rsid w:val="00CE417A"/>
    <w:rsid w:val="00CE48D2"/>
    <w:rsid w:val="00CE520D"/>
    <w:rsid w:val="00CE579F"/>
    <w:rsid w:val="00CE7B9C"/>
    <w:rsid w:val="00CE7FC9"/>
    <w:rsid w:val="00CF0B6F"/>
    <w:rsid w:val="00CF1D39"/>
    <w:rsid w:val="00CF2213"/>
    <w:rsid w:val="00CF2D88"/>
    <w:rsid w:val="00CF4D84"/>
    <w:rsid w:val="00CF505C"/>
    <w:rsid w:val="00CF50E3"/>
    <w:rsid w:val="00CF542A"/>
    <w:rsid w:val="00CF548A"/>
    <w:rsid w:val="00D011CB"/>
    <w:rsid w:val="00D02535"/>
    <w:rsid w:val="00D02E65"/>
    <w:rsid w:val="00D03E97"/>
    <w:rsid w:val="00D04334"/>
    <w:rsid w:val="00D1336A"/>
    <w:rsid w:val="00D1548A"/>
    <w:rsid w:val="00D16140"/>
    <w:rsid w:val="00D161C7"/>
    <w:rsid w:val="00D2100B"/>
    <w:rsid w:val="00D21302"/>
    <w:rsid w:val="00D23976"/>
    <w:rsid w:val="00D23C66"/>
    <w:rsid w:val="00D248A5"/>
    <w:rsid w:val="00D27446"/>
    <w:rsid w:val="00D30614"/>
    <w:rsid w:val="00D323ED"/>
    <w:rsid w:val="00D32C91"/>
    <w:rsid w:val="00D33557"/>
    <w:rsid w:val="00D3413F"/>
    <w:rsid w:val="00D34D09"/>
    <w:rsid w:val="00D34FCB"/>
    <w:rsid w:val="00D357C1"/>
    <w:rsid w:val="00D35B6C"/>
    <w:rsid w:val="00D378C2"/>
    <w:rsid w:val="00D45610"/>
    <w:rsid w:val="00D47072"/>
    <w:rsid w:val="00D4758C"/>
    <w:rsid w:val="00D47A9E"/>
    <w:rsid w:val="00D47B47"/>
    <w:rsid w:val="00D504FA"/>
    <w:rsid w:val="00D50756"/>
    <w:rsid w:val="00D51C9B"/>
    <w:rsid w:val="00D52134"/>
    <w:rsid w:val="00D52BFE"/>
    <w:rsid w:val="00D53389"/>
    <w:rsid w:val="00D6092F"/>
    <w:rsid w:val="00D60C06"/>
    <w:rsid w:val="00D60CEB"/>
    <w:rsid w:val="00D613D7"/>
    <w:rsid w:val="00D614D3"/>
    <w:rsid w:val="00D61889"/>
    <w:rsid w:val="00D638AA"/>
    <w:rsid w:val="00D63F6F"/>
    <w:rsid w:val="00D66CAC"/>
    <w:rsid w:val="00D702B0"/>
    <w:rsid w:val="00D72825"/>
    <w:rsid w:val="00D72E1D"/>
    <w:rsid w:val="00D73159"/>
    <w:rsid w:val="00D74779"/>
    <w:rsid w:val="00D77EC5"/>
    <w:rsid w:val="00D8025B"/>
    <w:rsid w:val="00D807B2"/>
    <w:rsid w:val="00D80EE4"/>
    <w:rsid w:val="00D84101"/>
    <w:rsid w:val="00D84273"/>
    <w:rsid w:val="00D84706"/>
    <w:rsid w:val="00D85A84"/>
    <w:rsid w:val="00D905B2"/>
    <w:rsid w:val="00D913A8"/>
    <w:rsid w:val="00D91CDE"/>
    <w:rsid w:val="00D96489"/>
    <w:rsid w:val="00D96738"/>
    <w:rsid w:val="00DA0D37"/>
    <w:rsid w:val="00DA3048"/>
    <w:rsid w:val="00DA5131"/>
    <w:rsid w:val="00DA65C0"/>
    <w:rsid w:val="00DA6C4E"/>
    <w:rsid w:val="00DA6D6D"/>
    <w:rsid w:val="00DA6D6F"/>
    <w:rsid w:val="00DA77A0"/>
    <w:rsid w:val="00DB24AC"/>
    <w:rsid w:val="00DB25B3"/>
    <w:rsid w:val="00DB2652"/>
    <w:rsid w:val="00DB282C"/>
    <w:rsid w:val="00DB3497"/>
    <w:rsid w:val="00DB581B"/>
    <w:rsid w:val="00DB595C"/>
    <w:rsid w:val="00DB5BA3"/>
    <w:rsid w:val="00DC08AA"/>
    <w:rsid w:val="00DC17AD"/>
    <w:rsid w:val="00DC2581"/>
    <w:rsid w:val="00DC3B3C"/>
    <w:rsid w:val="00DC3B99"/>
    <w:rsid w:val="00DC4CD7"/>
    <w:rsid w:val="00DC5BE5"/>
    <w:rsid w:val="00DC6771"/>
    <w:rsid w:val="00DC6816"/>
    <w:rsid w:val="00DC6CAD"/>
    <w:rsid w:val="00DD01D1"/>
    <w:rsid w:val="00DD03A8"/>
    <w:rsid w:val="00DD05CB"/>
    <w:rsid w:val="00DD0926"/>
    <w:rsid w:val="00DD37DD"/>
    <w:rsid w:val="00DD4EBB"/>
    <w:rsid w:val="00DD505F"/>
    <w:rsid w:val="00DE000C"/>
    <w:rsid w:val="00DE05E2"/>
    <w:rsid w:val="00DE064F"/>
    <w:rsid w:val="00DE0C9D"/>
    <w:rsid w:val="00DE2178"/>
    <w:rsid w:val="00DE48DF"/>
    <w:rsid w:val="00DF1288"/>
    <w:rsid w:val="00DF15D6"/>
    <w:rsid w:val="00DF1A63"/>
    <w:rsid w:val="00DF3F10"/>
    <w:rsid w:val="00DF454A"/>
    <w:rsid w:val="00DF53B2"/>
    <w:rsid w:val="00DF59B8"/>
    <w:rsid w:val="00DF67E0"/>
    <w:rsid w:val="00DF6E11"/>
    <w:rsid w:val="00E030A1"/>
    <w:rsid w:val="00E03409"/>
    <w:rsid w:val="00E03B8C"/>
    <w:rsid w:val="00E050FD"/>
    <w:rsid w:val="00E057E8"/>
    <w:rsid w:val="00E114D7"/>
    <w:rsid w:val="00E11C88"/>
    <w:rsid w:val="00E11F8E"/>
    <w:rsid w:val="00E121AF"/>
    <w:rsid w:val="00E12460"/>
    <w:rsid w:val="00E1273C"/>
    <w:rsid w:val="00E13134"/>
    <w:rsid w:val="00E13257"/>
    <w:rsid w:val="00E13BA4"/>
    <w:rsid w:val="00E149EC"/>
    <w:rsid w:val="00E14E75"/>
    <w:rsid w:val="00E15AAD"/>
    <w:rsid w:val="00E15B83"/>
    <w:rsid w:val="00E162AE"/>
    <w:rsid w:val="00E17B3C"/>
    <w:rsid w:val="00E21765"/>
    <w:rsid w:val="00E21C1E"/>
    <w:rsid w:val="00E21EC5"/>
    <w:rsid w:val="00E22398"/>
    <w:rsid w:val="00E238BC"/>
    <w:rsid w:val="00E24507"/>
    <w:rsid w:val="00E246EE"/>
    <w:rsid w:val="00E24BD5"/>
    <w:rsid w:val="00E275D1"/>
    <w:rsid w:val="00E30DAE"/>
    <w:rsid w:val="00E3280F"/>
    <w:rsid w:val="00E32AF6"/>
    <w:rsid w:val="00E33168"/>
    <w:rsid w:val="00E34F3B"/>
    <w:rsid w:val="00E36738"/>
    <w:rsid w:val="00E36B0D"/>
    <w:rsid w:val="00E4032B"/>
    <w:rsid w:val="00E43888"/>
    <w:rsid w:val="00E44329"/>
    <w:rsid w:val="00E45EF4"/>
    <w:rsid w:val="00E45F6B"/>
    <w:rsid w:val="00E46050"/>
    <w:rsid w:val="00E5008F"/>
    <w:rsid w:val="00E50B55"/>
    <w:rsid w:val="00E53770"/>
    <w:rsid w:val="00E56F1D"/>
    <w:rsid w:val="00E5785D"/>
    <w:rsid w:val="00E6042B"/>
    <w:rsid w:val="00E6185D"/>
    <w:rsid w:val="00E62B30"/>
    <w:rsid w:val="00E63B47"/>
    <w:rsid w:val="00E646AE"/>
    <w:rsid w:val="00E64A2E"/>
    <w:rsid w:val="00E66572"/>
    <w:rsid w:val="00E667B6"/>
    <w:rsid w:val="00E7010A"/>
    <w:rsid w:val="00E71A92"/>
    <w:rsid w:val="00E7320A"/>
    <w:rsid w:val="00E76053"/>
    <w:rsid w:val="00E77D55"/>
    <w:rsid w:val="00E80420"/>
    <w:rsid w:val="00E80C63"/>
    <w:rsid w:val="00E83031"/>
    <w:rsid w:val="00E85011"/>
    <w:rsid w:val="00E852D5"/>
    <w:rsid w:val="00E858F9"/>
    <w:rsid w:val="00E87D10"/>
    <w:rsid w:val="00E9057A"/>
    <w:rsid w:val="00E91A76"/>
    <w:rsid w:val="00E93FB5"/>
    <w:rsid w:val="00E9551B"/>
    <w:rsid w:val="00E96E96"/>
    <w:rsid w:val="00E972AA"/>
    <w:rsid w:val="00EA0867"/>
    <w:rsid w:val="00EA2564"/>
    <w:rsid w:val="00EA4F57"/>
    <w:rsid w:val="00EA4FCE"/>
    <w:rsid w:val="00EA6571"/>
    <w:rsid w:val="00EB0070"/>
    <w:rsid w:val="00EB1D60"/>
    <w:rsid w:val="00EB3231"/>
    <w:rsid w:val="00EB35AC"/>
    <w:rsid w:val="00EB3939"/>
    <w:rsid w:val="00EB5658"/>
    <w:rsid w:val="00EB58D0"/>
    <w:rsid w:val="00EB6503"/>
    <w:rsid w:val="00EC0BCE"/>
    <w:rsid w:val="00EC0F09"/>
    <w:rsid w:val="00EC11CB"/>
    <w:rsid w:val="00EC138E"/>
    <w:rsid w:val="00EC38CD"/>
    <w:rsid w:val="00EC3B60"/>
    <w:rsid w:val="00EC4590"/>
    <w:rsid w:val="00EC4BC7"/>
    <w:rsid w:val="00EC52B2"/>
    <w:rsid w:val="00EC66D9"/>
    <w:rsid w:val="00EC73C5"/>
    <w:rsid w:val="00ED0E77"/>
    <w:rsid w:val="00ED239C"/>
    <w:rsid w:val="00ED251B"/>
    <w:rsid w:val="00ED3498"/>
    <w:rsid w:val="00ED689F"/>
    <w:rsid w:val="00ED6CC5"/>
    <w:rsid w:val="00EE060D"/>
    <w:rsid w:val="00EE069E"/>
    <w:rsid w:val="00EE22B9"/>
    <w:rsid w:val="00EE25D3"/>
    <w:rsid w:val="00EE699F"/>
    <w:rsid w:val="00EE726E"/>
    <w:rsid w:val="00EE7835"/>
    <w:rsid w:val="00EE7838"/>
    <w:rsid w:val="00EF0D0F"/>
    <w:rsid w:val="00EF10B9"/>
    <w:rsid w:val="00EF1CDC"/>
    <w:rsid w:val="00EF32FB"/>
    <w:rsid w:val="00EF4DCB"/>
    <w:rsid w:val="00EF5705"/>
    <w:rsid w:val="00EF6013"/>
    <w:rsid w:val="00EF74CF"/>
    <w:rsid w:val="00EF76F8"/>
    <w:rsid w:val="00F01717"/>
    <w:rsid w:val="00F049A4"/>
    <w:rsid w:val="00F06780"/>
    <w:rsid w:val="00F06E12"/>
    <w:rsid w:val="00F07881"/>
    <w:rsid w:val="00F10A41"/>
    <w:rsid w:val="00F10E89"/>
    <w:rsid w:val="00F111D2"/>
    <w:rsid w:val="00F11A33"/>
    <w:rsid w:val="00F12B9C"/>
    <w:rsid w:val="00F13829"/>
    <w:rsid w:val="00F163AC"/>
    <w:rsid w:val="00F16F49"/>
    <w:rsid w:val="00F17F0B"/>
    <w:rsid w:val="00F245B9"/>
    <w:rsid w:val="00F24E90"/>
    <w:rsid w:val="00F274F2"/>
    <w:rsid w:val="00F306F4"/>
    <w:rsid w:val="00F31CEB"/>
    <w:rsid w:val="00F323AC"/>
    <w:rsid w:val="00F325CA"/>
    <w:rsid w:val="00F33A19"/>
    <w:rsid w:val="00F34234"/>
    <w:rsid w:val="00F34FDA"/>
    <w:rsid w:val="00F359E9"/>
    <w:rsid w:val="00F3711F"/>
    <w:rsid w:val="00F377CC"/>
    <w:rsid w:val="00F4185C"/>
    <w:rsid w:val="00F42E10"/>
    <w:rsid w:val="00F4522A"/>
    <w:rsid w:val="00F46DCB"/>
    <w:rsid w:val="00F470C0"/>
    <w:rsid w:val="00F50CA9"/>
    <w:rsid w:val="00F52E17"/>
    <w:rsid w:val="00F571DE"/>
    <w:rsid w:val="00F5782A"/>
    <w:rsid w:val="00F57CB4"/>
    <w:rsid w:val="00F612CC"/>
    <w:rsid w:val="00F64B62"/>
    <w:rsid w:val="00F6572F"/>
    <w:rsid w:val="00F7083B"/>
    <w:rsid w:val="00F70AC7"/>
    <w:rsid w:val="00F71732"/>
    <w:rsid w:val="00F7296C"/>
    <w:rsid w:val="00F72EF8"/>
    <w:rsid w:val="00F73A81"/>
    <w:rsid w:val="00F741EA"/>
    <w:rsid w:val="00F75703"/>
    <w:rsid w:val="00F80EA7"/>
    <w:rsid w:val="00F90E96"/>
    <w:rsid w:val="00F91E70"/>
    <w:rsid w:val="00F92360"/>
    <w:rsid w:val="00F92817"/>
    <w:rsid w:val="00F9284E"/>
    <w:rsid w:val="00F93D47"/>
    <w:rsid w:val="00F93FEE"/>
    <w:rsid w:val="00F94888"/>
    <w:rsid w:val="00F97BEF"/>
    <w:rsid w:val="00FA0B96"/>
    <w:rsid w:val="00FA0BE3"/>
    <w:rsid w:val="00FA216B"/>
    <w:rsid w:val="00FA41F8"/>
    <w:rsid w:val="00FA4996"/>
    <w:rsid w:val="00FA5225"/>
    <w:rsid w:val="00FA76F7"/>
    <w:rsid w:val="00FB0663"/>
    <w:rsid w:val="00FB429E"/>
    <w:rsid w:val="00FB4E36"/>
    <w:rsid w:val="00FB68AE"/>
    <w:rsid w:val="00FB7742"/>
    <w:rsid w:val="00FC12DE"/>
    <w:rsid w:val="00FC1DC4"/>
    <w:rsid w:val="00FC1DE3"/>
    <w:rsid w:val="00FC2827"/>
    <w:rsid w:val="00FC2C65"/>
    <w:rsid w:val="00FC49E5"/>
    <w:rsid w:val="00FC5432"/>
    <w:rsid w:val="00FC7063"/>
    <w:rsid w:val="00FC717E"/>
    <w:rsid w:val="00FD0F8F"/>
    <w:rsid w:val="00FD101A"/>
    <w:rsid w:val="00FD173A"/>
    <w:rsid w:val="00FD2054"/>
    <w:rsid w:val="00FD46DB"/>
    <w:rsid w:val="00FD5E3A"/>
    <w:rsid w:val="00FD62AA"/>
    <w:rsid w:val="00FD62B9"/>
    <w:rsid w:val="00FD634A"/>
    <w:rsid w:val="00FD7C74"/>
    <w:rsid w:val="00FE0068"/>
    <w:rsid w:val="00FE01B4"/>
    <w:rsid w:val="00FE03CF"/>
    <w:rsid w:val="00FE2316"/>
    <w:rsid w:val="00FE30B6"/>
    <w:rsid w:val="00FE3358"/>
    <w:rsid w:val="00FE40A4"/>
    <w:rsid w:val="00FE4102"/>
    <w:rsid w:val="00FE5204"/>
    <w:rsid w:val="00FE63E4"/>
    <w:rsid w:val="00FE6B58"/>
    <w:rsid w:val="00FE6BF0"/>
    <w:rsid w:val="00FE7689"/>
    <w:rsid w:val="00FF0DD3"/>
    <w:rsid w:val="00FF2FDD"/>
    <w:rsid w:val="00FF31DA"/>
    <w:rsid w:val="00FF48C2"/>
    <w:rsid w:val="00FF5F4A"/>
    <w:rsid w:val="023D44CB"/>
    <w:rsid w:val="028E2644"/>
    <w:rsid w:val="02952D98"/>
    <w:rsid w:val="030400B0"/>
    <w:rsid w:val="041C4DE3"/>
    <w:rsid w:val="04CC07A1"/>
    <w:rsid w:val="05A76B64"/>
    <w:rsid w:val="05D15516"/>
    <w:rsid w:val="05EA2055"/>
    <w:rsid w:val="063D3C81"/>
    <w:rsid w:val="074D5047"/>
    <w:rsid w:val="07EE658E"/>
    <w:rsid w:val="08281972"/>
    <w:rsid w:val="08CD73C7"/>
    <w:rsid w:val="09036A39"/>
    <w:rsid w:val="095263CF"/>
    <w:rsid w:val="09ED5E4C"/>
    <w:rsid w:val="09F76606"/>
    <w:rsid w:val="0A3C4692"/>
    <w:rsid w:val="0B4C1B47"/>
    <w:rsid w:val="0B96261E"/>
    <w:rsid w:val="0BA21DB9"/>
    <w:rsid w:val="0BAF046D"/>
    <w:rsid w:val="0D061EC1"/>
    <w:rsid w:val="0D2A0FC4"/>
    <w:rsid w:val="0DF54435"/>
    <w:rsid w:val="0E3B32C8"/>
    <w:rsid w:val="0E814288"/>
    <w:rsid w:val="0F03469A"/>
    <w:rsid w:val="0F5C4A8B"/>
    <w:rsid w:val="0F8142E3"/>
    <w:rsid w:val="0FD911F0"/>
    <w:rsid w:val="10C640BB"/>
    <w:rsid w:val="11610B59"/>
    <w:rsid w:val="11F83BDE"/>
    <w:rsid w:val="12513F5F"/>
    <w:rsid w:val="12633AB7"/>
    <w:rsid w:val="12C235E2"/>
    <w:rsid w:val="12D4680A"/>
    <w:rsid w:val="13015121"/>
    <w:rsid w:val="13912FA9"/>
    <w:rsid w:val="13CA29BE"/>
    <w:rsid w:val="13D84CBA"/>
    <w:rsid w:val="14056D5E"/>
    <w:rsid w:val="146B3345"/>
    <w:rsid w:val="14827AC8"/>
    <w:rsid w:val="1487195E"/>
    <w:rsid w:val="14A95E56"/>
    <w:rsid w:val="14EA2E53"/>
    <w:rsid w:val="156002B3"/>
    <w:rsid w:val="157B516F"/>
    <w:rsid w:val="157C5E3C"/>
    <w:rsid w:val="159D3C3D"/>
    <w:rsid w:val="16436848"/>
    <w:rsid w:val="166577BB"/>
    <w:rsid w:val="16CF3DB0"/>
    <w:rsid w:val="17026CB2"/>
    <w:rsid w:val="1726258E"/>
    <w:rsid w:val="175E70FB"/>
    <w:rsid w:val="17C67F13"/>
    <w:rsid w:val="18043AB9"/>
    <w:rsid w:val="18245B3E"/>
    <w:rsid w:val="184413EC"/>
    <w:rsid w:val="186C6861"/>
    <w:rsid w:val="19440C83"/>
    <w:rsid w:val="1A49512B"/>
    <w:rsid w:val="1A824B40"/>
    <w:rsid w:val="1ABC57EB"/>
    <w:rsid w:val="1B391E3F"/>
    <w:rsid w:val="1BB1522C"/>
    <w:rsid w:val="1BE9273E"/>
    <w:rsid w:val="1C631D1B"/>
    <w:rsid w:val="1C913DDD"/>
    <w:rsid w:val="1C9B4932"/>
    <w:rsid w:val="1CA46BF7"/>
    <w:rsid w:val="1CB9218B"/>
    <w:rsid w:val="1CEF3AD0"/>
    <w:rsid w:val="1CF01BA5"/>
    <w:rsid w:val="1DE95CB2"/>
    <w:rsid w:val="1DEF4118"/>
    <w:rsid w:val="201063FA"/>
    <w:rsid w:val="206E1EF4"/>
    <w:rsid w:val="20F30FD7"/>
    <w:rsid w:val="21450315"/>
    <w:rsid w:val="217D501F"/>
    <w:rsid w:val="21D24323"/>
    <w:rsid w:val="21E86ADF"/>
    <w:rsid w:val="22187DA8"/>
    <w:rsid w:val="223549D6"/>
    <w:rsid w:val="22E375A9"/>
    <w:rsid w:val="230F1DF4"/>
    <w:rsid w:val="23257B64"/>
    <w:rsid w:val="23A07A0D"/>
    <w:rsid w:val="23B57727"/>
    <w:rsid w:val="23D064AA"/>
    <w:rsid w:val="247E306A"/>
    <w:rsid w:val="24D033A8"/>
    <w:rsid w:val="25196D98"/>
    <w:rsid w:val="25BD7A7A"/>
    <w:rsid w:val="25DC7595"/>
    <w:rsid w:val="26372CCA"/>
    <w:rsid w:val="266D6DFD"/>
    <w:rsid w:val="268D2150"/>
    <w:rsid w:val="26F14702"/>
    <w:rsid w:val="27103BF7"/>
    <w:rsid w:val="276A69AF"/>
    <w:rsid w:val="277F3980"/>
    <w:rsid w:val="27BC5F6D"/>
    <w:rsid w:val="27E53F5D"/>
    <w:rsid w:val="281C5A3B"/>
    <w:rsid w:val="28436EB5"/>
    <w:rsid w:val="290F6532"/>
    <w:rsid w:val="29705515"/>
    <w:rsid w:val="2A4F66B2"/>
    <w:rsid w:val="2A507716"/>
    <w:rsid w:val="2A860D60"/>
    <w:rsid w:val="2AB221CD"/>
    <w:rsid w:val="2ABF7925"/>
    <w:rsid w:val="2AFE28F8"/>
    <w:rsid w:val="2B647C21"/>
    <w:rsid w:val="2C0003B4"/>
    <w:rsid w:val="2C285EE6"/>
    <w:rsid w:val="2C630372"/>
    <w:rsid w:val="2CA65856"/>
    <w:rsid w:val="2CDA5D10"/>
    <w:rsid w:val="2D122AED"/>
    <w:rsid w:val="2D522C4C"/>
    <w:rsid w:val="2D6E6696"/>
    <w:rsid w:val="2D7D00E1"/>
    <w:rsid w:val="2D917FC2"/>
    <w:rsid w:val="2D923053"/>
    <w:rsid w:val="2DA4587C"/>
    <w:rsid w:val="2E9C292C"/>
    <w:rsid w:val="2EB923B6"/>
    <w:rsid w:val="2ECC3D96"/>
    <w:rsid w:val="2EDA447B"/>
    <w:rsid w:val="2F742AAD"/>
    <w:rsid w:val="2F8742FA"/>
    <w:rsid w:val="2FCC0EF2"/>
    <w:rsid w:val="2FEA7013"/>
    <w:rsid w:val="2FFA7925"/>
    <w:rsid w:val="300C1B13"/>
    <w:rsid w:val="30221DB7"/>
    <w:rsid w:val="30453B40"/>
    <w:rsid w:val="30A7299A"/>
    <w:rsid w:val="30AB4BC1"/>
    <w:rsid w:val="30E4288D"/>
    <w:rsid w:val="30E45CE4"/>
    <w:rsid w:val="311115D4"/>
    <w:rsid w:val="313D4D40"/>
    <w:rsid w:val="315F5FD6"/>
    <w:rsid w:val="31630055"/>
    <w:rsid w:val="316E294D"/>
    <w:rsid w:val="32264186"/>
    <w:rsid w:val="32663600"/>
    <w:rsid w:val="32C4038E"/>
    <w:rsid w:val="32D1769A"/>
    <w:rsid w:val="32EE3243"/>
    <w:rsid w:val="3321204D"/>
    <w:rsid w:val="332A5504"/>
    <w:rsid w:val="33574685"/>
    <w:rsid w:val="3371291E"/>
    <w:rsid w:val="33C17A48"/>
    <w:rsid w:val="340B0CB0"/>
    <w:rsid w:val="34450B10"/>
    <w:rsid w:val="34783AE9"/>
    <w:rsid w:val="34850326"/>
    <w:rsid w:val="354A4868"/>
    <w:rsid w:val="35D3297C"/>
    <w:rsid w:val="36A248DB"/>
    <w:rsid w:val="36A56C7A"/>
    <w:rsid w:val="36FB69B9"/>
    <w:rsid w:val="37226BB3"/>
    <w:rsid w:val="373F0E36"/>
    <w:rsid w:val="384661EB"/>
    <w:rsid w:val="38C6143E"/>
    <w:rsid w:val="38E85DD5"/>
    <w:rsid w:val="39710E07"/>
    <w:rsid w:val="39C61F97"/>
    <w:rsid w:val="3A0F24AC"/>
    <w:rsid w:val="3AA90A92"/>
    <w:rsid w:val="3AD01BA4"/>
    <w:rsid w:val="3AD11D29"/>
    <w:rsid w:val="3AEF0DDD"/>
    <w:rsid w:val="3B1966F7"/>
    <w:rsid w:val="3B4C6D68"/>
    <w:rsid w:val="3C216330"/>
    <w:rsid w:val="3C4208CD"/>
    <w:rsid w:val="3C6A6154"/>
    <w:rsid w:val="3C6F56B3"/>
    <w:rsid w:val="3D2255BB"/>
    <w:rsid w:val="3D672D89"/>
    <w:rsid w:val="3DCD2866"/>
    <w:rsid w:val="3E77635C"/>
    <w:rsid w:val="3EAE07D5"/>
    <w:rsid w:val="3EDE6121"/>
    <w:rsid w:val="3F2B7ADB"/>
    <w:rsid w:val="3F3772B5"/>
    <w:rsid w:val="3F453CB5"/>
    <w:rsid w:val="3FF97537"/>
    <w:rsid w:val="4023765F"/>
    <w:rsid w:val="402D2A2C"/>
    <w:rsid w:val="40C94CBB"/>
    <w:rsid w:val="41CE28A7"/>
    <w:rsid w:val="41F07D15"/>
    <w:rsid w:val="42466D15"/>
    <w:rsid w:val="427C323A"/>
    <w:rsid w:val="42CA7D28"/>
    <w:rsid w:val="42DF0832"/>
    <w:rsid w:val="433D4510"/>
    <w:rsid w:val="434E5A2A"/>
    <w:rsid w:val="436213C2"/>
    <w:rsid w:val="43867A9D"/>
    <w:rsid w:val="43CB2397"/>
    <w:rsid w:val="441F1FBC"/>
    <w:rsid w:val="443B5CD3"/>
    <w:rsid w:val="443B6390"/>
    <w:rsid w:val="44E86C19"/>
    <w:rsid w:val="450D63DF"/>
    <w:rsid w:val="450E4D82"/>
    <w:rsid w:val="453005E8"/>
    <w:rsid w:val="45B62C3A"/>
    <w:rsid w:val="45BC7056"/>
    <w:rsid w:val="46AD7568"/>
    <w:rsid w:val="46DA6794"/>
    <w:rsid w:val="47095E0C"/>
    <w:rsid w:val="47355C15"/>
    <w:rsid w:val="475C65AC"/>
    <w:rsid w:val="4867132E"/>
    <w:rsid w:val="488720AC"/>
    <w:rsid w:val="489B0D8A"/>
    <w:rsid w:val="48A72866"/>
    <w:rsid w:val="49A77EC8"/>
    <w:rsid w:val="49B9462C"/>
    <w:rsid w:val="49D30C90"/>
    <w:rsid w:val="4A0969E7"/>
    <w:rsid w:val="4AE3724B"/>
    <w:rsid w:val="4B040129"/>
    <w:rsid w:val="4B0F4CAB"/>
    <w:rsid w:val="4B515987"/>
    <w:rsid w:val="4B712C32"/>
    <w:rsid w:val="4BC10A7F"/>
    <w:rsid w:val="4C17056D"/>
    <w:rsid w:val="4C751DD9"/>
    <w:rsid w:val="4C7F0BFF"/>
    <w:rsid w:val="4C9E0E4E"/>
    <w:rsid w:val="4CD4249F"/>
    <w:rsid w:val="4CE77189"/>
    <w:rsid w:val="4D6529EC"/>
    <w:rsid w:val="4D8D5448"/>
    <w:rsid w:val="4D9D0155"/>
    <w:rsid w:val="4DCF7AE6"/>
    <w:rsid w:val="4E14319A"/>
    <w:rsid w:val="4E771D41"/>
    <w:rsid w:val="4E9022C4"/>
    <w:rsid w:val="4E9E006D"/>
    <w:rsid w:val="4E9E42F0"/>
    <w:rsid w:val="4EA73C99"/>
    <w:rsid w:val="4F053185"/>
    <w:rsid w:val="4F245DE4"/>
    <w:rsid w:val="4F6A008C"/>
    <w:rsid w:val="4F9B09F6"/>
    <w:rsid w:val="4FCF22F0"/>
    <w:rsid w:val="4FF25D48"/>
    <w:rsid w:val="505F069A"/>
    <w:rsid w:val="505F7FF2"/>
    <w:rsid w:val="506F7E64"/>
    <w:rsid w:val="50A44991"/>
    <w:rsid w:val="50BD6A8C"/>
    <w:rsid w:val="50D17005"/>
    <w:rsid w:val="51014A96"/>
    <w:rsid w:val="51200400"/>
    <w:rsid w:val="51B110DF"/>
    <w:rsid w:val="51B834BB"/>
    <w:rsid w:val="51E00D1C"/>
    <w:rsid w:val="52340036"/>
    <w:rsid w:val="52345884"/>
    <w:rsid w:val="524B7D2C"/>
    <w:rsid w:val="52926504"/>
    <w:rsid w:val="53350597"/>
    <w:rsid w:val="53565583"/>
    <w:rsid w:val="5375442A"/>
    <w:rsid w:val="53E11621"/>
    <w:rsid w:val="53E422BC"/>
    <w:rsid w:val="54607C22"/>
    <w:rsid w:val="54963231"/>
    <w:rsid w:val="54A44C18"/>
    <w:rsid w:val="55B270AD"/>
    <w:rsid w:val="55D8604D"/>
    <w:rsid w:val="560B36DA"/>
    <w:rsid w:val="560E1F77"/>
    <w:rsid w:val="560F1EE8"/>
    <w:rsid w:val="57444B16"/>
    <w:rsid w:val="57FC192A"/>
    <w:rsid w:val="58214C4C"/>
    <w:rsid w:val="58526275"/>
    <w:rsid w:val="587F72B3"/>
    <w:rsid w:val="58F25F10"/>
    <w:rsid w:val="5A1A1F4E"/>
    <w:rsid w:val="5A4C44C7"/>
    <w:rsid w:val="5A7F7F62"/>
    <w:rsid w:val="5AA37C24"/>
    <w:rsid w:val="5AA76055"/>
    <w:rsid w:val="5ACD7B34"/>
    <w:rsid w:val="5BC142FA"/>
    <w:rsid w:val="5C3602B9"/>
    <w:rsid w:val="5D1F52CE"/>
    <w:rsid w:val="5D277B26"/>
    <w:rsid w:val="5DB62F5E"/>
    <w:rsid w:val="5DEE45A6"/>
    <w:rsid w:val="5E3B7CCE"/>
    <w:rsid w:val="5F015B2B"/>
    <w:rsid w:val="5F89379D"/>
    <w:rsid w:val="5FAF5B3D"/>
    <w:rsid w:val="5FE42A60"/>
    <w:rsid w:val="607839D5"/>
    <w:rsid w:val="60A51E67"/>
    <w:rsid w:val="60FE7C36"/>
    <w:rsid w:val="626B6E8F"/>
    <w:rsid w:val="628A3A6F"/>
    <w:rsid w:val="63132186"/>
    <w:rsid w:val="63386C78"/>
    <w:rsid w:val="6359563E"/>
    <w:rsid w:val="63A000BE"/>
    <w:rsid w:val="640349AE"/>
    <w:rsid w:val="642961AE"/>
    <w:rsid w:val="642F1A2C"/>
    <w:rsid w:val="65230372"/>
    <w:rsid w:val="65937077"/>
    <w:rsid w:val="65DA2FD4"/>
    <w:rsid w:val="65E203D9"/>
    <w:rsid w:val="65E53890"/>
    <w:rsid w:val="66AC6B93"/>
    <w:rsid w:val="66D624D8"/>
    <w:rsid w:val="66DA3FAC"/>
    <w:rsid w:val="66FC46B2"/>
    <w:rsid w:val="670036AB"/>
    <w:rsid w:val="67377028"/>
    <w:rsid w:val="682B644D"/>
    <w:rsid w:val="68417054"/>
    <w:rsid w:val="688F20D4"/>
    <w:rsid w:val="68B2380E"/>
    <w:rsid w:val="695B76F5"/>
    <w:rsid w:val="69612EAE"/>
    <w:rsid w:val="6973730A"/>
    <w:rsid w:val="697751B9"/>
    <w:rsid w:val="69E74363"/>
    <w:rsid w:val="6A3845C3"/>
    <w:rsid w:val="6A3C1A5D"/>
    <w:rsid w:val="6A5644AE"/>
    <w:rsid w:val="6AB55C03"/>
    <w:rsid w:val="6B247625"/>
    <w:rsid w:val="6B4B0CF0"/>
    <w:rsid w:val="6B6A74C1"/>
    <w:rsid w:val="6B9C40A5"/>
    <w:rsid w:val="6BCC6A28"/>
    <w:rsid w:val="6BE539A4"/>
    <w:rsid w:val="6BED5D3F"/>
    <w:rsid w:val="6C184383"/>
    <w:rsid w:val="6C2C7691"/>
    <w:rsid w:val="6C4B3420"/>
    <w:rsid w:val="6D6526EF"/>
    <w:rsid w:val="6D6A568C"/>
    <w:rsid w:val="6D940381"/>
    <w:rsid w:val="6E490431"/>
    <w:rsid w:val="6E66010D"/>
    <w:rsid w:val="6EC427B3"/>
    <w:rsid w:val="6EF93B48"/>
    <w:rsid w:val="6F4872C3"/>
    <w:rsid w:val="6FD26AD1"/>
    <w:rsid w:val="6FF102FC"/>
    <w:rsid w:val="70D54B32"/>
    <w:rsid w:val="71273331"/>
    <w:rsid w:val="71D979B7"/>
    <w:rsid w:val="725C30A3"/>
    <w:rsid w:val="72FD78F6"/>
    <w:rsid w:val="735C42A3"/>
    <w:rsid w:val="73B16635"/>
    <w:rsid w:val="742A6A91"/>
    <w:rsid w:val="74503F1D"/>
    <w:rsid w:val="746A4B0B"/>
    <w:rsid w:val="748063B3"/>
    <w:rsid w:val="75EA3234"/>
    <w:rsid w:val="760E5B6E"/>
    <w:rsid w:val="76565DA4"/>
    <w:rsid w:val="76B76FDB"/>
    <w:rsid w:val="76CC46E8"/>
    <w:rsid w:val="77147872"/>
    <w:rsid w:val="77424864"/>
    <w:rsid w:val="778B0A13"/>
    <w:rsid w:val="781D50BA"/>
    <w:rsid w:val="785E1F70"/>
    <w:rsid w:val="78781C88"/>
    <w:rsid w:val="78B56744"/>
    <w:rsid w:val="78B62CA8"/>
    <w:rsid w:val="79916D28"/>
    <w:rsid w:val="7A6C3EFE"/>
    <w:rsid w:val="7A9C1F3A"/>
    <w:rsid w:val="7AAA360E"/>
    <w:rsid w:val="7B0D0795"/>
    <w:rsid w:val="7B2C3C4C"/>
    <w:rsid w:val="7B787E73"/>
    <w:rsid w:val="7B971B32"/>
    <w:rsid w:val="7B9F2BEE"/>
    <w:rsid w:val="7BFB3C1A"/>
    <w:rsid w:val="7C395386"/>
    <w:rsid w:val="7C9422E0"/>
    <w:rsid w:val="7CD86578"/>
    <w:rsid w:val="7CDD7E26"/>
    <w:rsid w:val="7CF05FE5"/>
    <w:rsid w:val="7D271005"/>
    <w:rsid w:val="7DC64155"/>
    <w:rsid w:val="7DFC02FB"/>
    <w:rsid w:val="7ED57834"/>
    <w:rsid w:val="7FA0741B"/>
    <w:rsid w:val="7FAE11F1"/>
    <w:rsid w:val="7FDB214D"/>
    <w:rsid w:val="7FDB4D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29"/>
    <w:autoRedefine/>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30"/>
    <w:autoRedefine/>
    <w:qFormat/>
    <w:uiPriority w:val="0"/>
    <w:pPr>
      <w:keepNext/>
      <w:keepLines/>
      <w:spacing w:before="260" w:after="260" w:line="416" w:lineRule="auto"/>
      <w:outlineLvl w:val="2"/>
    </w:pPr>
    <w:rPr>
      <w:b/>
      <w:bCs/>
      <w:sz w:val="32"/>
      <w:szCs w:val="32"/>
    </w:rPr>
  </w:style>
  <w:style w:type="character" w:default="1" w:styleId="25">
    <w:name w:val="Default Paragraph Font"/>
    <w:autoRedefine/>
    <w:semiHidden/>
    <w:unhideWhenUsed/>
    <w:qFormat/>
    <w:uiPriority w:val="1"/>
  </w:style>
  <w:style w:type="table" w:default="1" w:styleId="23">
    <w:name w:val="Normal Table"/>
    <w:autoRedefine/>
    <w:semiHidden/>
    <w:unhideWhenUsed/>
    <w:qFormat/>
    <w:uiPriority w:val="99"/>
    <w:tblPr>
      <w:tblCellMar>
        <w:top w:w="0" w:type="dxa"/>
        <w:left w:w="108" w:type="dxa"/>
        <w:bottom w:w="0" w:type="dxa"/>
        <w:right w:w="108" w:type="dxa"/>
      </w:tblCellMar>
    </w:tblPr>
  </w:style>
  <w:style w:type="paragraph" w:styleId="2">
    <w:name w:val="toa heading"/>
    <w:basedOn w:val="1"/>
    <w:next w:val="1"/>
    <w:autoRedefine/>
    <w:qFormat/>
    <w:uiPriority w:val="99"/>
    <w:pPr>
      <w:spacing w:before="120" w:line="312" w:lineRule="auto"/>
      <w:ind w:firstLine="641" w:firstLineChars="200"/>
    </w:pPr>
    <w:rPr>
      <w:rFonts w:ascii="Arial" w:hAnsi="Arial" w:eastAsia="宋体-简" w:cs="Arial"/>
      <w:sz w:val="24"/>
    </w:rPr>
  </w:style>
  <w:style w:type="paragraph" w:styleId="6">
    <w:name w:val="Normal Indent"/>
    <w:basedOn w:val="1"/>
    <w:link w:val="31"/>
    <w:autoRedefine/>
    <w:qFormat/>
    <w:uiPriority w:val="0"/>
    <w:pPr>
      <w:ind w:firstLine="420"/>
    </w:pPr>
    <w:rPr>
      <w:sz w:val="24"/>
      <w:szCs w:val="20"/>
    </w:rPr>
  </w:style>
  <w:style w:type="paragraph" w:styleId="7">
    <w:name w:val="Document Map"/>
    <w:basedOn w:val="1"/>
    <w:autoRedefine/>
    <w:semiHidden/>
    <w:qFormat/>
    <w:uiPriority w:val="0"/>
    <w:pPr>
      <w:shd w:val="clear" w:color="auto" w:fill="000080"/>
    </w:pPr>
  </w:style>
  <w:style w:type="paragraph" w:styleId="8">
    <w:name w:val="annotation text"/>
    <w:basedOn w:val="1"/>
    <w:link w:val="32"/>
    <w:autoRedefine/>
    <w:qFormat/>
    <w:uiPriority w:val="0"/>
    <w:pPr>
      <w:jc w:val="left"/>
    </w:pPr>
  </w:style>
  <w:style w:type="paragraph" w:styleId="9">
    <w:name w:val="Body Text"/>
    <w:basedOn w:val="1"/>
    <w:autoRedefine/>
    <w:qFormat/>
    <w:uiPriority w:val="0"/>
    <w:pPr>
      <w:spacing w:after="120"/>
    </w:pPr>
  </w:style>
  <w:style w:type="paragraph" w:styleId="10">
    <w:name w:val="Body Text Indent"/>
    <w:basedOn w:val="1"/>
    <w:link w:val="33"/>
    <w:autoRedefine/>
    <w:qFormat/>
    <w:uiPriority w:val="0"/>
    <w:pPr>
      <w:spacing w:after="120"/>
      <w:ind w:left="420" w:leftChars="200"/>
    </w:pPr>
  </w:style>
  <w:style w:type="paragraph" w:styleId="11">
    <w:name w:val="toc 3"/>
    <w:basedOn w:val="1"/>
    <w:next w:val="1"/>
    <w:autoRedefine/>
    <w:qFormat/>
    <w:uiPriority w:val="39"/>
    <w:pPr>
      <w:ind w:left="840" w:leftChars="400"/>
    </w:pPr>
  </w:style>
  <w:style w:type="paragraph" w:styleId="12">
    <w:name w:val="Plain Text"/>
    <w:basedOn w:val="1"/>
    <w:link w:val="34"/>
    <w:autoRedefine/>
    <w:qFormat/>
    <w:uiPriority w:val="0"/>
    <w:rPr>
      <w:rFonts w:ascii="宋体" w:hAnsi="Courier New" w:cs="金山简魏碑"/>
      <w:szCs w:val="21"/>
    </w:rPr>
  </w:style>
  <w:style w:type="paragraph" w:styleId="13">
    <w:name w:val="Date"/>
    <w:basedOn w:val="1"/>
    <w:next w:val="1"/>
    <w:autoRedefine/>
    <w:qFormat/>
    <w:uiPriority w:val="0"/>
    <w:pPr>
      <w:ind w:left="100" w:leftChars="2500"/>
    </w:pPr>
  </w:style>
  <w:style w:type="paragraph" w:styleId="14">
    <w:name w:val="Balloon Text"/>
    <w:basedOn w:val="1"/>
    <w:autoRedefine/>
    <w:semiHidden/>
    <w:qFormat/>
    <w:uiPriority w:val="0"/>
    <w:rPr>
      <w:sz w:val="18"/>
      <w:szCs w:val="18"/>
    </w:rPr>
  </w:style>
  <w:style w:type="paragraph" w:styleId="15">
    <w:name w:val="footer"/>
    <w:basedOn w:val="1"/>
    <w:link w:val="35"/>
    <w:autoRedefine/>
    <w:qFormat/>
    <w:uiPriority w:val="99"/>
    <w:pPr>
      <w:tabs>
        <w:tab w:val="center" w:pos="4153"/>
        <w:tab w:val="right" w:pos="8306"/>
      </w:tabs>
      <w:snapToGrid w:val="0"/>
      <w:jc w:val="left"/>
    </w:pPr>
    <w:rPr>
      <w:sz w:val="18"/>
      <w:szCs w:val="18"/>
    </w:rPr>
  </w:style>
  <w:style w:type="paragraph" w:styleId="16">
    <w:name w:val="header"/>
    <w:basedOn w:val="1"/>
    <w:link w:val="36"/>
    <w:autoRedefine/>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autoRedefine/>
    <w:semiHidden/>
    <w:qFormat/>
    <w:uiPriority w:val="0"/>
  </w:style>
  <w:style w:type="paragraph" w:styleId="18">
    <w:name w:val="Body Text Indent 3"/>
    <w:basedOn w:val="1"/>
    <w:autoRedefine/>
    <w:unhideWhenUsed/>
    <w:qFormat/>
    <w:uiPriority w:val="0"/>
    <w:pPr>
      <w:widowControl/>
      <w:tabs>
        <w:tab w:val="left" w:pos="0"/>
        <w:tab w:val="left" w:pos="1134"/>
      </w:tabs>
      <w:adjustRightInd w:val="0"/>
      <w:snapToGrid w:val="0"/>
      <w:spacing w:line="360" w:lineRule="auto"/>
      <w:ind w:left="567"/>
      <w:jc w:val="left"/>
    </w:pPr>
    <w:rPr>
      <w:rFonts w:ascii="仿宋_GB2312" w:eastAsia="仿宋_GB2312"/>
      <w:kern w:val="0"/>
      <w:sz w:val="28"/>
    </w:rPr>
  </w:style>
  <w:style w:type="paragraph" w:styleId="19">
    <w:name w:val="toc 2"/>
    <w:basedOn w:val="1"/>
    <w:next w:val="1"/>
    <w:autoRedefine/>
    <w:qFormat/>
    <w:uiPriority w:val="39"/>
    <w:pPr>
      <w:ind w:left="420" w:leftChars="200"/>
    </w:pPr>
  </w:style>
  <w:style w:type="paragraph" w:styleId="20">
    <w:name w:val="HTML Preformatted"/>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21">
    <w:name w:val="annotation subject"/>
    <w:basedOn w:val="8"/>
    <w:next w:val="8"/>
    <w:link w:val="37"/>
    <w:autoRedefine/>
    <w:qFormat/>
    <w:uiPriority w:val="0"/>
    <w:rPr>
      <w:b/>
      <w:bCs/>
    </w:rPr>
  </w:style>
  <w:style w:type="paragraph" w:styleId="22">
    <w:name w:val="Body Text First Indent"/>
    <w:basedOn w:val="9"/>
    <w:autoRedefine/>
    <w:qFormat/>
    <w:uiPriority w:val="0"/>
    <w:pPr>
      <w:ind w:firstLine="420" w:firstLineChars="100"/>
    </w:pPr>
  </w:style>
  <w:style w:type="table" w:styleId="24">
    <w:name w:val="Table Grid"/>
    <w:basedOn w:val="2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page number"/>
    <w:autoRedefine/>
    <w:qFormat/>
    <w:uiPriority w:val="0"/>
  </w:style>
  <w:style w:type="character" w:styleId="27">
    <w:name w:val="Hyperlink"/>
    <w:autoRedefine/>
    <w:qFormat/>
    <w:uiPriority w:val="99"/>
    <w:rPr>
      <w:color w:val="0000FF"/>
      <w:u w:val="single"/>
    </w:rPr>
  </w:style>
  <w:style w:type="character" w:styleId="28">
    <w:name w:val="annotation reference"/>
    <w:autoRedefine/>
    <w:qFormat/>
    <w:uiPriority w:val="0"/>
    <w:rPr>
      <w:sz w:val="21"/>
      <w:szCs w:val="21"/>
    </w:rPr>
  </w:style>
  <w:style w:type="character" w:customStyle="1" w:styleId="29">
    <w:name w:val="标题 2 字符"/>
    <w:link w:val="4"/>
    <w:autoRedefine/>
    <w:qFormat/>
    <w:uiPriority w:val="0"/>
    <w:rPr>
      <w:rFonts w:ascii="Arial" w:hAnsi="Arial" w:eastAsia="黑体"/>
      <w:b/>
      <w:bCs/>
      <w:kern w:val="2"/>
      <w:sz w:val="32"/>
      <w:szCs w:val="32"/>
      <w:lang w:val="en-US" w:eastAsia="zh-CN" w:bidi="ar-SA"/>
    </w:rPr>
  </w:style>
  <w:style w:type="character" w:customStyle="1" w:styleId="30">
    <w:name w:val="标题 3 字符"/>
    <w:link w:val="5"/>
    <w:autoRedefine/>
    <w:qFormat/>
    <w:uiPriority w:val="0"/>
    <w:rPr>
      <w:rFonts w:eastAsia="宋体"/>
      <w:b/>
      <w:bCs/>
      <w:kern w:val="2"/>
      <w:sz w:val="32"/>
      <w:szCs w:val="32"/>
      <w:lang w:val="en-US" w:eastAsia="zh-CN" w:bidi="ar-SA"/>
    </w:rPr>
  </w:style>
  <w:style w:type="character" w:customStyle="1" w:styleId="31">
    <w:name w:val="正文缩进 字符"/>
    <w:link w:val="6"/>
    <w:autoRedefine/>
    <w:qFormat/>
    <w:uiPriority w:val="0"/>
    <w:rPr>
      <w:rFonts w:eastAsia="宋体"/>
      <w:kern w:val="2"/>
      <w:sz w:val="24"/>
      <w:lang w:val="en-US" w:eastAsia="zh-CN" w:bidi="ar-SA"/>
    </w:rPr>
  </w:style>
  <w:style w:type="character" w:customStyle="1" w:styleId="32">
    <w:name w:val="批注文字 字符"/>
    <w:link w:val="8"/>
    <w:autoRedefine/>
    <w:qFormat/>
    <w:uiPriority w:val="0"/>
    <w:rPr>
      <w:kern w:val="2"/>
      <w:sz w:val="21"/>
      <w:szCs w:val="24"/>
    </w:rPr>
  </w:style>
  <w:style w:type="character" w:customStyle="1" w:styleId="33">
    <w:name w:val="正文文本缩进 字符"/>
    <w:link w:val="10"/>
    <w:autoRedefine/>
    <w:qFormat/>
    <w:uiPriority w:val="0"/>
    <w:rPr>
      <w:kern w:val="2"/>
      <w:sz w:val="21"/>
      <w:szCs w:val="24"/>
    </w:rPr>
  </w:style>
  <w:style w:type="character" w:customStyle="1" w:styleId="34">
    <w:name w:val="纯文本 字符1"/>
    <w:link w:val="12"/>
    <w:autoRedefine/>
    <w:semiHidden/>
    <w:qFormat/>
    <w:locked/>
    <w:uiPriority w:val="0"/>
    <w:rPr>
      <w:rFonts w:ascii="宋体" w:hAnsi="Courier New" w:eastAsia="宋体" w:cs="金山简魏碑"/>
      <w:kern w:val="2"/>
      <w:sz w:val="21"/>
      <w:szCs w:val="21"/>
      <w:lang w:val="en-US" w:eastAsia="zh-CN" w:bidi="ar-SA"/>
    </w:rPr>
  </w:style>
  <w:style w:type="character" w:customStyle="1" w:styleId="35">
    <w:name w:val="页脚 字符"/>
    <w:link w:val="15"/>
    <w:autoRedefine/>
    <w:qFormat/>
    <w:uiPriority w:val="99"/>
    <w:rPr>
      <w:kern w:val="2"/>
      <w:sz w:val="18"/>
      <w:szCs w:val="18"/>
    </w:rPr>
  </w:style>
  <w:style w:type="character" w:customStyle="1" w:styleId="36">
    <w:name w:val="页眉 字符1"/>
    <w:link w:val="16"/>
    <w:autoRedefine/>
    <w:qFormat/>
    <w:uiPriority w:val="99"/>
    <w:rPr>
      <w:rFonts w:eastAsia="宋体"/>
      <w:kern w:val="2"/>
      <w:sz w:val="18"/>
      <w:szCs w:val="18"/>
      <w:lang w:val="en-US" w:eastAsia="zh-CN" w:bidi="ar-SA"/>
    </w:rPr>
  </w:style>
  <w:style w:type="character" w:customStyle="1" w:styleId="37">
    <w:name w:val="批注主题 字符"/>
    <w:link w:val="21"/>
    <w:autoRedefine/>
    <w:qFormat/>
    <w:uiPriority w:val="0"/>
    <w:rPr>
      <w:b/>
      <w:bCs/>
      <w:kern w:val="2"/>
      <w:sz w:val="21"/>
      <w:szCs w:val="24"/>
    </w:rPr>
  </w:style>
  <w:style w:type="character" w:customStyle="1" w:styleId="38">
    <w:name w:val="Char Char3"/>
    <w:autoRedefine/>
    <w:qFormat/>
    <w:uiPriority w:val="0"/>
    <w:rPr>
      <w:rFonts w:eastAsia="宋体"/>
      <w:b/>
      <w:bCs/>
      <w:kern w:val="2"/>
      <w:sz w:val="32"/>
      <w:szCs w:val="32"/>
      <w:lang w:val="en-US" w:eastAsia="zh-CN" w:bidi="ar-SA"/>
    </w:rPr>
  </w:style>
  <w:style w:type="character" w:customStyle="1" w:styleId="39">
    <w:name w:val="font21"/>
    <w:autoRedefine/>
    <w:qFormat/>
    <w:uiPriority w:val="0"/>
    <w:rPr>
      <w:rFonts w:hint="eastAsia" w:ascii="宋体" w:hAnsi="宋体" w:eastAsia="宋体" w:cs="宋体"/>
      <w:color w:val="000000"/>
      <w:sz w:val="18"/>
      <w:szCs w:val="18"/>
      <w:u w:val="none"/>
      <w:vertAlign w:val="superscript"/>
    </w:rPr>
  </w:style>
  <w:style w:type="character" w:customStyle="1" w:styleId="40">
    <w:name w:val="font31"/>
    <w:autoRedefine/>
    <w:qFormat/>
    <w:uiPriority w:val="0"/>
    <w:rPr>
      <w:rFonts w:hint="eastAsia" w:ascii="宋体" w:hAnsi="宋体" w:eastAsia="宋体" w:cs="宋体"/>
      <w:color w:val="000000"/>
      <w:sz w:val="18"/>
      <w:szCs w:val="18"/>
      <w:u w:val="none"/>
      <w:vertAlign w:val="superscript"/>
    </w:rPr>
  </w:style>
  <w:style w:type="character" w:customStyle="1" w:styleId="41">
    <w:name w:val="标题3 Char"/>
    <w:link w:val="42"/>
    <w:autoRedefine/>
    <w:qFormat/>
    <w:uiPriority w:val="0"/>
    <w:rPr>
      <w:rFonts w:ascii="Arial" w:hAnsi="Arial" w:eastAsia="宋体"/>
      <w:b/>
      <w:bCs/>
      <w:sz w:val="21"/>
      <w:szCs w:val="21"/>
      <w:lang w:val="en-US" w:eastAsia="zh-CN" w:bidi="ar-SA"/>
    </w:rPr>
  </w:style>
  <w:style w:type="paragraph" w:customStyle="1" w:styleId="42">
    <w:name w:val="标题3"/>
    <w:basedOn w:val="1"/>
    <w:link w:val="41"/>
    <w:autoRedefine/>
    <w:qFormat/>
    <w:uiPriority w:val="0"/>
    <w:pPr>
      <w:adjustRightInd w:val="0"/>
      <w:spacing w:before="80" w:line="400" w:lineRule="exact"/>
      <w:outlineLvl w:val="2"/>
    </w:pPr>
    <w:rPr>
      <w:rFonts w:ascii="Arial" w:hAnsi="Arial"/>
      <w:b/>
      <w:bCs/>
      <w:kern w:val="0"/>
      <w:szCs w:val="21"/>
    </w:rPr>
  </w:style>
  <w:style w:type="character" w:customStyle="1" w:styleId="43">
    <w:name w:val="font11"/>
    <w:autoRedefine/>
    <w:qFormat/>
    <w:uiPriority w:val="0"/>
    <w:rPr>
      <w:rFonts w:hint="default" w:ascii="Times New Roman" w:hAnsi="Times New Roman" w:cs="Times New Roman"/>
      <w:color w:val="000000"/>
      <w:sz w:val="18"/>
      <w:szCs w:val="18"/>
      <w:u w:val="none"/>
    </w:rPr>
  </w:style>
  <w:style w:type="character" w:customStyle="1" w:styleId="44">
    <w:name w:val="font01"/>
    <w:autoRedefine/>
    <w:qFormat/>
    <w:uiPriority w:val="0"/>
    <w:rPr>
      <w:rFonts w:hint="eastAsia" w:ascii="宋体" w:hAnsi="宋体" w:eastAsia="宋体" w:cs="宋体"/>
      <w:color w:val="000000"/>
      <w:sz w:val="18"/>
      <w:szCs w:val="18"/>
      <w:u w:val="none"/>
    </w:rPr>
  </w:style>
  <w:style w:type="character" w:customStyle="1" w:styleId="45">
    <w:name w:val="font41"/>
    <w:autoRedefine/>
    <w:qFormat/>
    <w:uiPriority w:val="0"/>
    <w:rPr>
      <w:rFonts w:hint="eastAsia" w:ascii="宋体" w:hAnsi="宋体" w:eastAsia="宋体" w:cs="宋体"/>
      <w:color w:val="000000"/>
      <w:sz w:val="24"/>
      <w:szCs w:val="24"/>
      <w:u w:val="none"/>
    </w:rPr>
  </w:style>
  <w:style w:type="paragraph" w:customStyle="1" w:styleId="46">
    <w:name w:val="Table Paragraph"/>
    <w:basedOn w:val="1"/>
    <w:autoRedefine/>
    <w:qFormat/>
    <w:uiPriority w:val="0"/>
    <w:pPr>
      <w:autoSpaceDE w:val="0"/>
      <w:autoSpaceDN w:val="0"/>
      <w:ind w:left="103"/>
      <w:jc w:val="left"/>
    </w:pPr>
    <w:rPr>
      <w:rFonts w:ascii="宋体" w:hAnsi="宋体" w:cs="宋体"/>
      <w:kern w:val="0"/>
      <w:sz w:val="22"/>
      <w:szCs w:val="22"/>
      <w:lang w:eastAsia="en-US"/>
    </w:rPr>
  </w:style>
  <w:style w:type="paragraph" w:customStyle="1" w:styleId="47">
    <w:name w:val="默认段落字体 Para Char Char Char Char"/>
    <w:basedOn w:val="1"/>
    <w:autoRedefine/>
    <w:qFormat/>
    <w:uiPriority w:val="0"/>
  </w:style>
  <w:style w:type="paragraph" w:styleId="48">
    <w:name w:val="List Paragraph"/>
    <w:basedOn w:val="1"/>
    <w:autoRedefine/>
    <w:qFormat/>
    <w:uiPriority w:val="0"/>
    <w:pPr>
      <w:autoSpaceDE w:val="0"/>
      <w:autoSpaceDN w:val="0"/>
      <w:ind w:left="109" w:hanging="473"/>
      <w:jc w:val="left"/>
    </w:pPr>
    <w:rPr>
      <w:rFonts w:ascii="宋体" w:hAnsi="宋体" w:cs="宋体"/>
      <w:kern w:val="0"/>
      <w:sz w:val="22"/>
      <w:szCs w:val="22"/>
      <w:lang w:eastAsia="en-US"/>
    </w:rPr>
  </w:style>
  <w:style w:type="paragraph" w:customStyle="1" w:styleId="49">
    <w:name w:val="Char Char Char Char"/>
    <w:basedOn w:val="1"/>
    <w:autoRedefine/>
    <w:qFormat/>
    <w:uiPriority w:val="0"/>
    <w:pPr>
      <w:tabs>
        <w:tab w:val="left" w:pos="360"/>
      </w:tabs>
      <w:snapToGrid w:val="0"/>
      <w:spacing w:line="360" w:lineRule="auto"/>
    </w:pPr>
    <w:rPr>
      <w:rFonts w:eastAsia="仿宋_GB2312" w:cs="宋体"/>
      <w:sz w:val="24"/>
    </w:rPr>
  </w:style>
  <w:style w:type="paragraph" w:customStyle="1" w:styleId="50">
    <w:name w:val="正文文字 4"/>
    <w:basedOn w:val="1"/>
    <w:next w:val="1"/>
    <w:autoRedefine/>
    <w:qFormat/>
    <w:uiPriority w:val="0"/>
    <w:pPr>
      <w:ind w:left="240"/>
    </w:pPr>
    <w:rPr>
      <w:sz w:val="24"/>
    </w:rPr>
  </w:style>
  <w:style w:type="character" w:customStyle="1" w:styleId="51">
    <w:name w:val="页眉 字符"/>
    <w:autoRedefine/>
    <w:qFormat/>
    <w:uiPriority w:val="99"/>
  </w:style>
  <w:style w:type="character" w:customStyle="1" w:styleId="52">
    <w:name w:val="未处理的提及1"/>
    <w:autoRedefine/>
    <w:unhideWhenUsed/>
    <w:qFormat/>
    <w:uiPriority w:val="99"/>
    <w:rPr>
      <w:color w:val="605E5C"/>
      <w:shd w:val="clear" w:color="auto" w:fill="E1DFDD"/>
    </w:rPr>
  </w:style>
  <w:style w:type="character" w:customStyle="1" w:styleId="53">
    <w:name w:val="纯文本 字符"/>
    <w:autoRedefine/>
    <w:qFormat/>
    <w:locked/>
    <w:uiPriority w:val="0"/>
    <w:rPr>
      <w:rFonts w:ascii="宋体" w:hAnsi="Courier New" w:eastAsia="宋体" w:cs="金山简魏碑"/>
      <w:kern w:val="2"/>
      <w:sz w:val="21"/>
      <w:szCs w:val="21"/>
      <w:lang w:val="en-US" w:eastAsia="zh-CN" w:bidi="ar-SA"/>
    </w:rPr>
  </w:style>
  <w:style w:type="paragraph" w:customStyle="1" w:styleId="54">
    <w:name w:val="Revision"/>
    <w:autoRedefine/>
    <w:unhideWhenUsed/>
    <w:qFormat/>
    <w:uiPriority w:val="99"/>
    <w:rPr>
      <w:rFonts w:ascii="Times New Roman" w:hAnsi="Times New Roman" w:eastAsia="宋体" w:cs="Times New Roman"/>
      <w:kern w:val="2"/>
      <w:sz w:val="21"/>
      <w:szCs w:val="24"/>
      <w:lang w:val="en-US" w:eastAsia="zh-CN" w:bidi="ar-SA"/>
    </w:rPr>
  </w:style>
  <w:style w:type="paragraph" w:customStyle="1" w:styleId="55">
    <w:name w:val="列出段落1"/>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江苏省水利建设工程有限公司</Company>
  <Pages>8</Pages>
  <Words>789</Words>
  <Characters>4499</Characters>
  <Lines>37</Lines>
  <Paragraphs>10</Paragraphs>
  <TotalTime>4</TotalTime>
  <ScaleCrop>false</ScaleCrop>
  <LinksUpToDate>false</LinksUpToDate>
  <CharactersWithSpaces>5278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2024-04-22T06:42:00Z</dcterms:created>
  <dc:creator>User</dc:creator>
  <cp:lastModifiedBy>Darren</cp:lastModifiedBy>
  <cp:lastPrinted>2024-03-05T11:43:00Z</cp:lastPrinted>
  <dcterms:modified xsi:type="dcterms:W3CDTF">2024-05-07T07:01:48Z</dcterms:modified>
  <dc:title>  </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C39248E1CCE14B29A8E27BCCAFECC4A9_13</vt:lpwstr>
  </property>
</Properties>
</file>